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5" w:rsidRDefault="006903ED">
      <w:pPr>
        <w:ind w:firstLine="8364"/>
        <w:outlineLvl w:val="0"/>
        <w:rPr>
          <w:b/>
          <w:caps/>
          <w:sz w:val="26"/>
          <w:szCs w:val="20"/>
        </w:rPr>
      </w:pPr>
      <w:bookmarkStart w:id="0" w:name="_GoBack"/>
      <w:bookmarkEnd w:id="0"/>
      <w:r>
        <w:rPr>
          <w:b/>
        </w:rPr>
        <w:t>Projektas</w:t>
      </w:r>
    </w:p>
    <w:p w:rsidR="00EC23D5" w:rsidRDefault="006903ED">
      <w:pPr>
        <w:jc w:val="center"/>
        <w:outlineLvl w:val="0"/>
        <w:rPr>
          <w:b/>
          <w:caps/>
        </w:rPr>
      </w:pPr>
      <w:r>
        <w:rPr>
          <w:b/>
          <w:caps/>
        </w:rPr>
        <w:t>ŠILUTĖS RAJONO SAVIVALDYBĖS</w:t>
      </w:r>
    </w:p>
    <w:p w:rsidR="00EC23D5" w:rsidRDefault="006903ED">
      <w:pPr>
        <w:jc w:val="center"/>
        <w:rPr>
          <w:b/>
          <w:caps/>
        </w:rPr>
      </w:pPr>
      <w:r>
        <w:rPr>
          <w:b/>
          <w:caps/>
        </w:rPr>
        <w:t>TARYBA</w:t>
      </w:r>
    </w:p>
    <w:p w:rsidR="00EC23D5" w:rsidRDefault="00EC23D5">
      <w:pPr>
        <w:jc w:val="center"/>
        <w:rPr>
          <w:b/>
          <w:caps/>
        </w:rPr>
      </w:pPr>
    </w:p>
    <w:p w:rsidR="00EC23D5" w:rsidRDefault="00EC23D5">
      <w:pPr>
        <w:jc w:val="center"/>
        <w:rPr>
          <w:b/>
          <w:caps/>
        </w:rPr>
      </w:pPr>
    </w:p>
    <w:p w:rsidR="00EC23D5" w:rsidRDefault="00EC23D5">
      <w:pPr>
        <w:jc w:val="center"/>
        <w:rPr>
          <w:b/>
          <w:caps/>
        </w:rPr>
      </w:pPr>
    </w:p>
    <w:p w:rsidR="00EC23D5" w:rsidRDefault="00EC23D5">
      <w:pPr>
        <w:jc w:val="center"/>
        <w:rPr>
          <w:b/>
          <w:caps/>
        </w:rPr>
      </w:pPr>
    </w:p>
    <w:p w:rsidR="00EC23D5" w:rsidRDefault="00EC23D5">
      <w:pPr>
        <w:jc w:val="center"/>
        <w:rPr>
          <w:b/>
          <w:caps/>
        </w:rPr>
      </w:pPr>
    </w:p>
    <w:p w:rsidR="00EC23D5" w:rsidRDefault="006903ED">
      <w:pPr>
        <w:jc w:val="center"/>
        <w:outlineLvl w:val="0"/>
        <w:rPr>
          <w:b/>
        </w:rPr>
      </w:pPr>
      <w:r>
        <w:rPr>
          <w:b/>
          <w:caps/>
        </w:rPr>
        <w:t>sprendimas</w:t>
      </w:r>
      <w:r>
        <w:rPr>
          <w:b/>
        </w:rPr>
        <w:t xml:space="preserve"> </w:t>
      </w:r>
    </w:p>
    <w:p w:rsidR="00EC23D5" w:rsidRDefault="006903ED">
      <w:pPr>
        <w:ind w:left="360"/>
        <w:jc w:val="center"/>
        <w:rPr>
          <w:b/>
        </w:rPr>
      </w:pPr>
      <w:r>
        <w:rPr>
          <w:b/>
        </w:rPr>
        <w:t>DĖL PRITARIMO UŽDAROSIOS AKCINĖS BENDROVĖS „ŠILUTĖS VANDENYS“ 2019 METŲ METINEI VEIKLOS ATASKAITAI</w:t>
      </w:r>
    </w:p>
    <w:p w:rsidR="00EC23D5" w:rsidRDefault="00EC23D5">
      <w:pPr>
        <w:ind w:left="360"/>
        <w:jc w:val="center"/>
      </w:pPr>
    </w:p>
    <w:p w:rsidR="00EC23D5" w:rsidRDefault="006903ED">
      <w:pPr>
        <w:tabs>
          <w:tab w:val="center" w:pos="4819"/>
          <w:tab w:val="right" w:pos="9638"/>
        </w:tabs>
        <w:jc w:val="center"/>
      </w:pPr>
      <w:r>
        <w:t>2020 m. balandžio     d. Nr. T1-</w:t>
      </w:r>
    </w:p>
    <w:p w:rsidR="00EC23D5" w:rsidRDefault="006903ED">
      <w:pPr>
        <w:spacing w:line="480" w:lineRule="auto"/>
        <w:jc w:val="center"/>
      </w:pPr>
      <w:r>
        <w:t>Šilutė</w:t>
      </w:r>
    </w:p>
    <w:p w:rsidR="00EC23D5" w:rsidRDefault="00EC23D5">
      <w:pPr>
        <w:tabs>
          <w:tab w:val="center" w:pos="4819"/>
          <w:tab w:val="right" w:pos="9638"/>
        </w:tabs>
      </w:pPr>
    </w:p>
    <w:p w:rsidR="00EC23D5" w:rsidRDefault="006903ED">
      <w:pPr>
        <w:ind w:firstLine="720"/>
        <w:jc w:val="both"/>
      </w:pPr>
      <w:r>
        <w:t>Vadovaudamasi Lietuvos Respublikos vietos savivaldos</w:t>
      </w:r>
      <w:r>
        <w:t xml:space="preserve"> įstatymo 16 straipsnio 2 dalies 19 punktu, Šilutės rajono savivaldybės taryba  n u s p r e n d ž i a:</w:t>
      </w:r>
    </w:p>
    <w:p w:rsidR="00EC23D5" w:rsidRDefault="006903ED">
      <w:pPr>
        <w:ind w:firstLine="720"/>
        <w:jc w:val="both"/>
      </w:pPr>
      <w:r>
        <w:t>Pritarti uždarosios akcinės bendrovės „Šilutės vandenys“ 2019 metų metinei veiklos ataskaitai (</w:t>
      </w:r>
      <w:hyperlink r:id="rId6">
        <w:r>
          <w:rPr>
            <w:rStyle w:val="Internetosaitas"/>
          </w:rPr>
          <w:t>pridedama</w:t>
        </w:r>
      </w:hyperlink>
      <w:r>
        <w:t>).</w:t>
      </w:r>
    </w:p>
    <w:p w:rsidR="00EC23D5" w:rsidRDefault="006903ED">
      <w:pPr>
        <w:pStyle w:val="Antrats"/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Lietuvos administracinių ginčų komisijos Klaipėdos apygardos skyriui (H. Manto g. 37, K</w:t>
      </w:r>
      <w:r>
        <w:rPr>
          <w:sz w:val="24"/>
          <w:szCs w:val="24"/>
        </w:rPr>
        <w:t>laipėda) arba Regionų apygardos administracinio teismo Klaipėdos rūmams (Galinio Pylimo g. 9, Klaipėda) per vieną mėnesį nuo šio teisės akto paskelbimo arba įteikimo suinteresuotam asmeniui dienos.</w:t>
      </w:r>
    </w:p>
    <w:p w:rsidR="00EC23D5" w:rsidRDefault="00EC23D5">
      <w:pPr>
        <w:ind w:firstLine="709"/>
        <w:jc w:val="both"/>
      </w:pPr>
    </w:p>
    <w:p w:rsidR="00EC23D5" w:rsidRDefault="00EC23D5">
      <w:pPr>
        <w:ind w:firstLine="709"/>
        <w:jc w:val="both"/>
      </w:pPr>
    </w:p>
    <w:p w:rsidR="00EC23D5" w:rsidRDefault="00EC23D5">
      <w:pPr>
        <w:ind w:firstLine="720"/>
        <w:jc w:val="both"/>
      </w:pPr>
    </w:p>
    <w:p w:rsidR="00EC23D5" w:rsidRDefault="006903ED">
      <w:pPr>
        <w:outlineLvl w:val="0"/>
      </w:pPr>
      <w:r>
        <w:t>Savivaldybės meras</w:t>
      </w:r>
    </w:p>
    <w:p w:rsidR="00EC23D5" w:rsidRDefault="00EC23D5">
      <w:pPr>
        <w:outlineLvl w:val="0"/>
      </w:pPr>
    </w:p>
    <w:p w:rsidR="00EC23D5" w:rsidRDefault="00EC23D5">
      <w:pPr>
        <w:outlineLvl w:val="0"/>
      </w:pPr>
    </w:p>
    <w:p w:rsidR="00EC23D5" w:rsidRDefault="00EC23D5">
      <w:pPr>
        <w:outlineLvl w:val="0"/>
      </w:pPr>
    </w:p>
    <w:p w:rsidR="00EC23D5" w:rsidRDefault="00EC23D5">
      <w:pPr>
        <w:outlineLvl w:val="0"/>
      </w:pPr>
    </w:p>
    <w:p w:rsidR="00EC23D5" w:rsidRDefault="00EC23D5">
      <w:pPr>
        <w:outlineLvl w:val="0"/>
      </w:pPr>
    </w:p>
    <w:p w:rsidR="00EC23D5" w:rsidRDefault="00EC23D5">
      <w:pPr>
        <w:outlineLvl w:val="0"/>
      </w:pPr>
    </w:p>
    <w:p w:rsidR="00EC23D5" w:rsidRDefault="00EC23D5">
      <w:pPr>
        <w:outlineLvl w:val="0"/>
      </w:pPr>
    </w:p>
    <w:p w:rsidR="00EC23D5" w:rsidRDefault="00EC23D5"/>
    <w:p w:rsidR="00EC23D5" w:rsidRDefault="006903ED">
      <w:r>
        <w:t xml:space="preserve">Virgilijus </w:t>
      </w:r>
      <w:proofErr w:type="spellStart"/>
      <w:r>
        <w:t>Pozingis</w:t>
      </w:r>
      <w:proofErr w:type="spellEnd"/>
    </w:p>
    <w:p w:rsidR="00EC23D5" w:rsidRDefault="006903ED">
      <w:r>
        <w:t>2020-04-15</w:t>
      </w:r>
    </w:p>
    <w:p w:rsidR="00EC23D5" w:rsidRDefault="00EC23D5"/>
    <w:p w:rsidR="00EC23D5" w:rsidRDefault="006903ED">
      <w:r>
        <w:t xml:space="preserve">Dalia </w:t>
      </w:r>
      <w:proofErr w:type="spellStart"/>
      <w:r>
        <w:t>Rudienė</w:t>
      </w:r>
      <w:proofErr w:type="spellEnd"/>
    </w:p>
    <w:p w:rsidR="00EC23D5" w:rsidRDefault="006903ED">
      <w:r>
        <w:t>2020-04-09</w:t>
      </w:r>
    </w:p>
    <w:p w:rsidR="00EC23D5" w:rsidRDefault="00EC23D5"/>
    <w:p w:rsidR="00EC23D5" w:rsidRDefault="006903ED">
      <w:r>
        <w:t>Arvydas Bielskis</w:t>
      </w:r>
    </w:p>
    <w:p w:rsidR="00EC23D5" w:rsidRDefault="006903ED">
      <w:r>
        <w:t>2020-04-08</w:t>
      </w:r>
    </w:p>
    <w:p w:rsidR="00EC23D5" w:rsidRDefault="00EC23D5"/>
    <w:p w:rsidR="00EC23D5" w:rsidRDefault="006903ED">
      <w:r>
        <w:t>Vita Stulgienė</w:t>
      </w:r>
    </w:p>
    <w:p w:rsidR="00EC23D5" w:rsidRDefault="006903ED">
      <w:r>
        <w:t>2020-04-07</w:t>
      </w:r>
    </w:p>
    <w:p w:rsidR="00EC23D5" w:rsidRDefault="00EC23D5"/>
    <w:p w:rsidR="00EC23D5" w:rsidRDefault="006903ED">
      <w:r>
        <w:t xml:space="preserve">Rengė Zita </w:t>
      </w:r>
      <w:proofErr w:type="spellStart"/>
      <w:r>
        <w:t>Tautvydienė</w:t>
      </w:r>
      <w:proofErr w:type="spellEnd"/>
      <w:r>
        <w:t>, tel. (8  441)  79 206, el. p. zita.tautvydiene@silute.lt</w:t>
      </w:r>
    </w:p>
    <w:p w:rsidR="00EC23D5" w:rsidRDefault="006903ED">
      <w:r>
        <w:t>2020-04-06</w:t>
      </w:r>
    </w:p>
    <w:p w:rsidR="00EC23D5" w:rsidRDefault="00EC23D5"/>
    <w:p w:rsidR="00EC23D5" w:rsidRDefault="00EC23D5">
      <w:pPr>
        <w:pStyle w:val="Pavadinimas"/>
        <w:outlineLvl w:val="0"/>
      </w:pPr>
    </w:p>
    <w:p w:rsidR="00EC23D5" w:rsidRDefault="00EC23D5">
      <w:pPr>
        <w:pStyle w:val="Pavadinimas"/>
        <w:outlineLvl w:val="0"/>
      </w:pPr>
    </w:p>
    <w:p w:rsidR="00EC23D5" w:rsidRDefault="006903ED">
      <w:pPr>
        <w:pStyle w:val="Pavadinimas"/>
        <w:outlineLvl w:val="0"/>
      </w:pPr>
      <w:r>
        <w:lastRenderedPageBreak/>
        <w:t>ŠILUTĖS RAJONO SAVIVALDYBĖS ADMINISTRACIJOS</w:t>
      </w:r>
    </w:p>
    <w:p w:rsidR="00EC23D5" w:rsidRDefault="006903ED">
      <w:pPr>
        <w:pStyle w:val="Pavadinimas"/>
      </w:pPr>
      <w:r>
        <w:t>ŪKIO SKYRIAUS TURTO POS</w:t>
      </w:r>
      <w:r>
        <w:t>KYRIS</w:t>
      </w:r>
    </w:p>
    <w:p w:rsidR="00EC23D5" w:rsidRDefault="00EC23D5">
      <w:pPr>
        <w:pStyle w:val="Paantrat"/>
      </w:pPr>
    </w:p>
    <w:p w:rsidR="00EC23D5" w:rsidRDefault="006903ED">
      <w:pPr>
        <w:pStyle w:val="Paantrat"/>
        <w:outlineLvl w:val="0"/>
        <w:rPr>
          <w:caps/>
        </w:rPr>
      </w:pPr>
      <w:r>
        <w:t>AIŠKINAMASIS RAŠTAS</w:t>
      </w:r>
    </w:p>
    <w:p w:rsidR="00EC23D5" w:rsidRDefault="006903ED">
      <w:pPr>
        <w:ind w:left="360"/>
        <w:jc w:val="center"/>
        <w:rPr>
          <w:b/>
        </w:rPr>
      </w:pPr>
      <w:r>
        <w:rPr>
          <w:b/>
          <w:bCs/>
          <w:caps/>
        </w:rPr>
        <w:t>Dėl TARYBOS SPRENDIMO</w:t>
      </w:r>
      <w:r>
        <w:rPr>
          <w:bCs/>
          <w:caps/>
        </w:rPr>
        <w:t xml:space="preserve"> </w:t>
      </w:r>
      <w:r>
        <w:rPr>
          <w:caps/>
        </w:rPr>
        <w:t>„</w:t>
      </w:r>
      <w:r>
        <w:rPr>
          <w:b/>
        </w:rPr>
        <w:t>DĖL PRITARIMO UŽDAROSIOS AKCINĖS BENDROVĖS „ŠILUTĖS VANDENYS“ 2019 METŲ METINEI VEIKLOS ATASKAITAI“ PROJEKTO</w:t>
      </w:r>
    </w:p>
    <w:p w:rsidR="00EC23D5" w:rsidRDefault="00EC23D5">
      <w:pPr>
        <w:jc w:val="center"/>
        <w:rPr>
          <w:b/>
          <w:bCs/>
          <w:caps/>
        </w:rPr>
      </w:pPr>
    </w:p>
    <w:p w:rsidR="00EC23D5" w:rsidRDefault="006903ED">
      <w:pPr>
        <w:tabs>
          <w:tab w:val="left" w:pos="567"/>
        </w:tabs>
        <w:jc w:val="center"/>
      </w:pPr>
      <w:r>
        <w:t>2020 m. balandžio 6 d.</w:t>
      </w:r>
    </w:p>
    <w:p w:rsidR="00EC23D5" w:rsidRDefault="006903ED">
      <w:pPr>
        <w:tabs>
          <w:tab w:val="left" w:pos="0"/>
        </w:tabs>
        <w:jc w:val="center"/>
      </w:pPr>
      <w:r>
        <w:t>Šilutė</w:t>
      </w:r>
    </w:p>
    <w:p w:rsidR="00EC23D5" w:rsidRDefault="00EC23D5">
      <w:pPr>
        <w:tabs>
          <w:tab w:val="left" w:pos="567"/>
        </w:tabs>
        <w:ind w:left="567"/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9416"/>
        <w:gridCol w:w="222"/>
      </w:tblGrid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1. Parengto projekto tikslai ir uždaviniai.</w:t>
            </w:r>
          </w:p>
        </w:tc>
      </w:tr>
      <w:tr w:rsidR="00EC23D5">
        <w:tc>
          <w:tcPr>
            <w:tcW w:w="9542" w:type="dxa"/>
            <w:shd w:val="clear" w:color="auto" w:fill="auto"/>
          </w:tcPr>
          <w:p w:rsidR="00EC23D5" w:rsidRDefault="006903ED">
            <w:pPr>
              <w:spacing w:beforeAutospacing="1" w:afterAutospacing="1"/>
              <w:ind w:firstLine="709"/>
              <w:jc w:val="both"/>
            </w:pPr>
            <w:r>
              <w:t xml:space="preserve">Susipažinti su </w:t>
            </w:r>
            <w:r>
              <w:t>uždarosios akcinės bendrovės „Šilutės vandenys“ veikla 2019 m. bei pritarti parengtai metinei veiklos</w:t>
            </w:r>
            <w:r>
              <w:rPr>
                <w:sz w:val="20"/>
              </w:rPr>
              <w:t xml:space="preserve"> </w:t>
            </w:r>
            <w:r>
              <w:t xml:space="preserve">ataskaitai.         </w:t>
            </w:r>
          </w:p>
        </w:tc>
        <w:tc>
          <w:tcPr>
            <w:tcW w:w="95" w:type="dxa"/>
            <w:shd w:val="clear" w:color="auto" w:fill="auto"/>
          </w:tcPr>
          <w:p w:rsidR="00EC23D5" w:rsidRDefault="00EC23D5"/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2. Kaip šiuo metu yra sureguliuoti projekte aptarti klausimai.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pStyle w:val="HTMLiankstoformatuotas"/>
              <w:ind w:firstLine="709"/>
              <w:jc w:val="both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Pagal </w:t>
            </w:r>
            <w:hyperlink r:id="rId7">
              <w:r>
                <w:rPr>
                  <w:rStyle w:val="Internetosaitas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Lietuvos Respublikos vietos savivaldos įstatymo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16 straipsnio 2 dalies 19 punktą, išimtinė savivaldybės tarybos kompetencija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ero, savivaldybės administracijos direktoriaus, savi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valdybės kontrolės ir audito tarnybos, biudžetinių ir viešųjų įstaigų (kurių savininkė yra savivaldybė), savivaldybės valdomų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įmonių ir organizacijų metinių veiklos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ataskaitų ir atsakymų į savivaldybės tarybos narių paklausimus išklausymas reglamento nusta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tyta tvarka, sprendimų dėl šių ataskaitų ir atsakymų priėmimas. </w:t>
            </w:r>
          </w:p>
          <w:p w:rsidR="00EC23D5" w:rsidRDefault="006903ED">
            <w:pPr>
              <w:pStyle w:val="HTMLiankstoformatuotas"/>
              <w:ind w:firstLine="709"/>
              <w:jc w:val="both"/>
            </w:pPr>
            <w:hyperlink r:id="rId8">
              <w:r>
                <w:rPr>
                  <w:rStyle w:val="Internetosaitas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 xml:space="preserve">Uždaroji akcinė bendrovė </w:t>
              </w:r>
              <w:r>
                <w:rPr>
                  <w:rStyle w:val="Internetosaitas"/>
                  <w:rFonts w:ascii="Times New Roman" w:hAnsi="Times New Roman" w:cs="Times New Roman"/>
                  <w:sz w:val="24"/>
                  <w:szCs w:val="24"/>
                </w:rPr>
                <w:t>„Šilutės vandenys“ 2020-03-18 raštu Nr. 15V-(1.19)-128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„Dėl UAB „Š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ilutės vandenys“ 2019 metų veiklos ataskaitos“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pateikė 2019 metų Bendrovės metinę veiklos ataskaitą (</w:t>
            </w:r>
            <w:hyperlink r:id="rId9">
              <w:r>
                <w:rPr>
                  <w:rStyle w:val="Internetosaitas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pridedama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3. Kokių pozityvių rezultatų laukiama.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ind w:firstLine="709"/>
              <w:jc w:val="both"/>
            </w:pPr>
            <w:r>
              <w:t>Atsiskaityta akcininkui norminių dokumentų nustatytomis tvarkomis.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4. Galimos neigiamos priimto projekto pasekmės ir kokių priemonių reikėtų imtis, kad tokių pasekmių būtų išvengta.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ind w:firstLine="709"/>
              <w:jc w:val="both"/>
            </w:pPr>
            <w:r>
              <w:t>Nenumatoma.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5. Kokie šios srities aktai tebegalioja (pateikiamas aktų </w:t>
            </w:r>
            <w:r>
              <w:rPr>
                <w:b/>
                <w:bCs/>
                <w:i/>
                <w:iCs/>
                <w:sz w:val="22"/>
              </w:rPr>
              <w:t>sąrašas) ir kokius galiojančius aktus reikės pakeisti ar panaikinti; jeigu reikia Kolegijos ar mero priimamų aktų,  kas ir kada juos turėtų parengti,, priėmus teikiamą projektą.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  <w:tab w:val="left" w:pos="1475"/>
              </w:tabs>
              <w:ind w:firstLine="709"/>
              <w:jc w:val="both"/>
            </w:pPr>
            <w:r>
              <w:t>Nėra.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6. Jeigu reikia atlikti sprendimo projekto antikorupcinį vertinimą, sprendžia projekto rengėjas, atsižvelgdamas į Teisės aktų projektų antikorupcinio vertinimo taisykles.  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ind w:firstLine="709"/>
              <w:jc w:val="both"/>
            </w:pPr>
            <w:r>
              <w:t>Antikorupcinio vertinimo atlikti nereikia.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7. Projekto rengimo metu gauti special</w:t>
            </w:r>
            <w:r>
              <w:rPr>
                <w:b/>
                <w:bCs/>
                <w:i/>
                <w:iCs/>
                <w:sz w:val="22"/>
              </w:rPr>
              <w:t>istų vertinimai ir išvados, ekonominiai apskaičiavimai (sąmatos), konkretūs finansavimo šaltiniai.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ind w:firstLine="709"/>
              <w:jc w:val="both"/>
            </w:pPr>
            <w:r>
              <w:t xml:space="preserve"> Nėra.      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8. Projekto autorius ar autorių grupė.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ind w:firstLine="709"/>
              <w:jc w:val="both"/>
            </w:pPr>
            <w:r>
              <w:t xml:space="preserve">Zita </w:t>
            </w:r>
            <w:proofErr w:type="spellStart"/>
            <w:r>
              <w:t>Tautvydienė</w:t>
            </w:r>
            <w:proofErr w:type="spellEnd"/>
            <w:r>
              <w:t>, Ūkio skyriaus Turto poskyrio vedėja.</w:t>
            </w:r>
          </w:p>
          <w:p w:rsidR="00EC23D5" w:rsidRDefault="006903ED">
            <w:pPr>
              <w:tabs>
                <w:tab w:val="left" w:pos="0"/>
              </w:tabs>
              <w:ind w:firstLine="709"/>
              <w:jc w:val="both"/>
              <w:rPr>
                <w:b/>
                <w:i/>
              </w:rPr>
            </w:pPr>
            <w:r>
              <w:t>Uždarosios akcinės bendrovės „Šilutės vandenys“</w:t>
            </w:r>
            <w:r>
              <w:t xml:space="preserve"> 2019 metų metinę veiklos ataskaitą parengė Bendrovės direktorius Alfredas </w:t>
            </w:r>
            <w:proofErr w:type="spellStart"/>
            <w:r>
              <w:t>Markvaldas</w:t>
            </w:r>
            <w:proofErr w:type="spellEnd"/>
            <w:r>
              <w:t>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 Reikšminiai projekto žodžiai, kurių reikia šiam projektui įtraukti į kompiuterinę paieškos sistemą.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ind w:firstLine="709"/>
              <w:jc w:val="both"/>
              <w:rPr>
                <w:b/>
                <w:i/>
              </w:rPr>
            </w:pPr>
            <w:r>
              <w:t>Uždaroji akcinė bendrovė „Šilutės vandenys“, metinė veiklos atas</w:t>
            </w:r>
            <w:r>
              <w:t>kaita.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tabs>
                <w:tab w:val="left" w:pos="0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0.  Kiti,  autorių nuomone,  reikalingi pagrindimai ir paaiškinimai.</w:t>
            </w:r>
          </w:p>
        </w:tc>
      </w:tr>
      <w:tr w:rsidR="00EC23D5">
        <w:tc>
          <w:tcPr>
            <w:tcW w:w="9637" w:type="dxa"/>
            <w:gridSpan w:val="2"/>
            <w:shd w:val="clear" w:color="auto" w:fill="auto"/>
          </w:tcPr>
          <w:p w:rsidR="00EC23D5" w:rsidRDefault="006903ED">
            <w:pPr>
              <w:pStyle w:val="Pagrindinistekstas"/>
              <w:ind w:firstLine="709"/>
              <w:rPr>
                <w:sz w:val="24"/>
              </w:rPr>
            </w:pPr>
            <w:r>
              <w:t xml:space="preserve">Nėra.      </w:t>
            </w:r>
          </w:p>
        </w:tc>
      </w:tr>
    </w:tbl>
    <w:p w:rsidR="00EC23D5" w:rsidRDefault="00EC23D5">
      <w:pPr>
        <w:tabs>
          <w:tab w:val="left" w:pos="0"/>
        </w:tabs>
        <w:rPr>
          <w:sz w:val="22"/>
        </w:rPr>
      </w:pPr>
    </w:p>
    <w:p w:rsidR="00EC23D5" w:rsidRDefault="00EC23D5">
      <w:pPr>
        <w:tabs>
          <w:tab w:val="left" w:pos="0"/>
        </w:tabs>
        <w:rPr>
          <w:sz w:val="22"/>
        </w:rPr>
      </w:pPr>
    </w:p>
    <w:p w:rsidR="00EC23D5" w:rsidRDefault="006903ED">
      <w:pPr>
        <w:tabs>
          <w:tab w:val="left" w:pos="0"/>
        </w:tabs>
      </w:pPr>
      <w:r>
        <w:t xml:space="preserve">Ūkio skyriaus Turto poskyrio vedėja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Zita </w:t>
      </w:r>
      <w:proofErr w:type="spellStart"/>
      <w:r>
        <w:t>Tautvydienė</w:t>
      </w:r>
      <w:proofErr w:type="spellEnd"/>
    </w:p>
    <w:p w:rsidR="00EC23D5" w:rsidRDefault="00EC23D5">
      <w:pPr>
        <w:tabs>
          <w:tab w:val="left" w:pos="0"/>
        </w:tabs>
        <w:ind w:left="7920"/>
        <w:rPr>
          <w:sz w:val="22"/>
        </w:rPr>
      </w:pPr>
    </w:p>
    <w:p w:rsidR="00EC23D5" w:rsidRDefault="00EC23D5">
      <w:pPr>
        <w:tabs>
          <w:tab w:val="left" w:pos="0"/>
        </w:tabs>
        <w:ind w:left="7920"/>
        <w:rPr>
          <w:b/>
          <w:sz w:val="22"/>
        </w:rPr>
      </w:pPr>
    </w:p>
    <w:p w:rsidR="00EC23D5" w:rsidRDefault="00EC23D5">
      <w:pPr>
        <w:tabs>
          <w:tab w:val="left" w:pos="0"/>
        </w:tabs>
        <w:ind w:left="7920"/>
      </w:pPr>
    </w:p>
    <w:sectPr w:rsidR="00EC23D5">
      <w:footerReference w:type="default" r:id="rId10"/>
      <w:pgSz w:w="11906" w:h="16838"/>
      <w:pgMar w:top="1134" w:right="567" w:bottom="567" w:left="1701" w:header="0" w:footer="0" w:gutter="0"/>
      <w:cols w:space="1296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ED" w:rsidRDefault="006903ED" w:rsidP="006903ED">
      <w:r>
        <w:separator/>
      </w:r>
    </w:p>
  </w:endnote>
  <w:endnote w:type="continuationSeparator" w:id="0">
    <w:p w:rsidR="006903ED" w:rsidRDefault="006903ED" w:rsidP="0069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LT"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ED" w:rsidRPr="006903ED" w:rsidRDefault="006903ED" w:rsidP="006903ED">
    <w:pPr>
      <w:pStyle w:val="Porat"/>
      <w:jc w:val="right"/>
      <w:rPr>
        <w:sz w:val="20"/>
      </w:rPr>
    </w:pPr>
    <w:r w:rsidRPr="006903ED">
      <w:rPr>
        <w:sz w:val="20"/>
      </w:rPr>
      <w:fldChar w:fldCharType="begin"/>
    </w:r>
    <w:r w:rsidRPr="006903ED">
      <w:rPr>
        <w:sz w:val="20"/>
      </w:rPr>
      <w:instrText xml:space="preserve"> FILENAME  \p  \* MERGEFORMAT </w:instrText>
    </w:r>
    <w:r w:rsidRPr="006903ED">
      <w:rPr>
        <w:sz w:val="20"/>
      </w:rPr>
      <w:fldChar w:fldCharType="separate"/>
    </w:r>
    <w:r>
      <w:rPr>
        <w:noProof/>
        <w:sz w:val="20"/>
      </w:rPr>
      <w:t>P:\Tarybos_projektai_2011-2019\2020 metai\Balandzio 30\TUR12sKJP.docx</w:t>
    </w:r>
    <w:r w:rsidRPr="006903ED">
      <w:rPr>
        <w:sz w:val="20"/>
      </w:rPr>
      <w:fldChar w:fldCharType="end"/>
    </w:r>
  </w:p>
  <w:p w:rsidR="006903ED" w:rsidRDefault="006903E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ED" w:rsidRDefault="006903ED" w:rsidP="006903ED">
      <w:r>
        <w:separator/>
      </w:r>
    </w:p>
  </w:footnote>
  <w:footnote w:type="continuationSeparator" w:id="0">
    <w:p w:rsidR="006903ED" w:rsidRDefault="006903ED" w:rsidP="0069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D5"/>
    <w:rsid w:val="006903ED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F125-5C31-4240-81F7-BF59360A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qFormat/>
    <w:rsid w:val="00C62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qFormat/>
    <w:rsid w:val="00EF4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qFormat/>
    <w:rsid w:val="00C62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8">
    <w:name w:val="heading 8"/>
    <w:basedOn w:val="prastasis"/>
    <w:qFormat/>
    <w:rsid w:val="005747FF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sid w:val="00A35DF9"/>
    <w:rPr>
      <w:color w:val="0000FF"/>
      <w:u w:val="single"/>
    </w:rPr>
  </w:style>
  <w:style w:type="character" w:styleId="Perirtashipersaitas">
    <w:name w:val="FollowedHyperlink"/>
    <w:qFormat/>
    <w:rsid w:val="00A35DF9"/>
    <w:rPr>
      <w:color w:val="800080"/>
      <w:u w:val="single"/>
    </w:rPr>
  </w:style>
  <w:style w:type="character" w:customStyle="1" w:styleId="PagrindinistekstasDiagrama">
    <w:name w:val="Pagrindinis tekstas Diagrama"/>
    <w:link w:val="Pagrindinistekstas"/>
    <w:qFormat/>
    <w:rsid w:val="00B602B9"/>
    <w:rPr>
      <w:sz w:val="22"/>
      <w:szCs w:val="24"/>
      <w:lang w:eastAsia="en-US"/>
    </w:rPr>
  </w:style>
  <w:style w:type="character" w:customStyle="1" w:styleId="AntratsDiagrama">
    <w:name w:val="Antraštės Diagrama"/>
    <w:link w:val="Antrats"/>
    <w:qFormat/>
    <w:rsid w:val="006040EF"/>
    <w:rPr>
      <w:sz w:val="22"/>
      <w:szCs w:val="22"/>
      <w:lang w:eastAsia="en-US"/>
    </w:rPr>
  </w:style>
  <w:style w:type="character" w:customStyle="1" w:styleId="HTMLiankstoformatuotasDiagrama">
    <w:name w:val="HTML iš anksto formatuotas Diagrama"/>
    <w:link w:val="HTMLiankstoformatuotas"/>
    <w:qFormat/>
    <w:rsid w:val="00B055FE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2"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agrindiniotekstotrauka">
    <w:name w:val="Body Text Indent"/>
    <w:basedOn w:val="prastasis"/>
    <w:pPr>
      <w:ind w:firstLine="540"/>
      <w:jc w:val="both"/>
    </w:pPr>
  </w:style>
  <w:style w:type="paragraph" w:styleId="Pagrindiniotekstotrauka2">
    <w:name w:val="Body Text Indent 2"/>
    <w:basedOn w:val="prastasis"/>
    <w:qFormat/>
    <w:pPr>
      <w:tabs>
        <w:tab w:val="left" w:pos="567"/>
      </w:tabs>
      <w:ind w:left="567" w:firstLine="567"/>
      <w:jc w:val="both"/>
    </w:pPr>
    <w:rPr>
      <w:rFonts w:ascii="TimesLT" w:hAnsi="TimesLT"/>
      <w:szCs w:val="20"/>
    </w:rPr>
  </w:style>
  <w:style w:type="paragraph" w:styleId="Pagrindiniotekstotrauka3">
    <w:name w:val="Body Text Indent 3"/>
    <w:basedOn w:val="prastasis"/>
    <w:qFormat/>
    <w:pPr>
      <w:tabs>
        <w:tab w:val="left" w:pos="0"/>
      </w:tabs>
      <w:ind w:firstLine="567"/>
      <w:jc w:val="both"/>
    </w:pPr>
  </w:style>
  <w:style w:type="paragraph" w:styleId="Pavadinimas">
    <w:name w:val="Title"/>
    <w:basedOn w:val="prastasis"/>
    <w:qFormat/>
    <w:pPr>
      <w:tabs>
        <w:tab w:val="left" w:pos="0"/>
      </w:tabs>
      <w:jc w:val="center"/>
    </w:pPr>
    <w:rPr>
      <w:b/>
      <w:bCs/>
    </w:rPr>
  </w:style>
  <w:style w:type="paragraph" w:styleId="Paantrat">
    <w:name w:val="Subtitle"/>
    <w:basedOn w:val="prastasis"/>
    <w:qFormat/>
    <w:pPr>
      <w:tabs>
        <w:tab w:val="left" w:pos="567"/>
      </w:tabs>
      <w:jc w:val="center"/>
    </w:pPr>
    <w:rPr>
      <w:b/>
      <w:bCs/>
    </w:rPr>
  </w:style>
  <w:style w:type="paragraph" w:styleId="Debesliotekstas">
    <w:name w:val="Balloon Text"/>
    <w:basedOn w:val="prastasis"/>
    <w:semiHidden/>
    <w:qFormat/>
    <w:rsid w:val="00E248D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EF4B1E"/>
    <w:pPr>
      <w:widowControl w:val="0"/>
      <w:tabs>
        <w:tab w:val="center" w:pos="4153"/>
        <w:tab w:val="right" w:pos="8306"/>
      </w:tabs>
    </w:pPr>
    <w:rPr>
      <w:sz w:val="22"/>
      <w:szCs w:val="22"/>
    </w:rPr>
  </w:style>
  <w:style w:type="paragraph" w:styleId="Pagrindinistekstas2">
    <w:name w:val="Body Text 2"/>
    <w:basedOn w:val="prastasis"/>
    <w:qFormat/>
    <w:rsid w:val="005747FF"/>
    <w:pPr>
      <w:spacing w:after="120" w:line="480" w:lineRule="auto"/>
    </w:pPr>
  </w:style>
  <w:style w:type="paragraph" w:customStyle="1" w:styleId="WW-BodyTextIndent2">
    <w:name w:val="WW-Body Text Indent 2"/>
    <w:basedOn w:val="prastasis"/>
    <w:qFormat/>
    <w:rsid w:val="005747FF"/>
    <w:pPr>
      <w:suppressAutoHyphens/>
      <w:ind w:firstLine="374"/>
    </w:pPr>
    <w:rPr>
      <w:rFonts w:eastAsia="Courier New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C62E80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DiagramaDiagrama">
    <w:name w:val="Diagrama Diagrama"/>
    <w:basedOn w:val="prastasis"/>
    <w:qFormat/>
    <w:rsid w:val="004C280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">
    <w:name w:val="Char Char1"/>
    <w:basedOn w:val="prastasis"/>
    <w:qFormat/>
    <w:rsid w:val="003A6FF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prastasis"/>
    <w:qFormat/>
    <w:rsid w:val="002B4D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kumentostruktra">
    <w:name w:val="Document Map"/>
    <w:basedOn w:val="prastasis"/>
    <w:semiHidden/>
    <w:qFormat/>
    <w:rsid w:val="005E6A0B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CharCharCharCharDiagramaCharChar">
    <w:name w:val="Char Char Char Char Char Char Char Char Char Char Char Char Diagrama Char Char"/>
    <w:basedOn w:val="prastasis"/>
    <w:qFormat/>
    <w:rsid w:val="0077250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DiagramaDiagramaDiagramaDiagramaDiagramaDiagrama">
    <w:name w:val="Diagrama Diagrama Diagrama Diagrama Diagrama Diagrama Diagrama Diagrama"/>
    <w:basedOn w:val="prastasis"/>
    <w:qFormat/>
    <w:rsid w:val="0070113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qFormat/>
    <w:rsid w:val="00701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paragraph" w:customStyle="1" w:styleId="Sraopastraipa1">
    <w:name w:val="Sąrašo pastraipa1"/>
    <w:basedOn w:val="prastasis"/>
    <w:qFormat/>
    <w:rsid w:val="0074015F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Lentelstinklelis">
    <w:name w:val="Table Grid"/>
    <w:basedOn w:val="prastojilentel"/>
    <w:rsid w:val="00C62E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uiPriority w:val="99"/>
    <w:rsid w:val="006903E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/Tarybos_projektai_2011-2019/2020%20metai/Balandzio%2030/TUR12priedas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t/legalAct/TAR.D0CD0966D67F/as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P:/Tarybos_projektai_2011-2019/2020%20metai/Balandzio%2030/TUR12priedas1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P:/Tarybos_projektai_2011-2019/2020%20metai/Balandzio%2030/TUR12priedas3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ŠILUTĖS RAJONO SAVIVALDYBĖS</vt:lpstr>
    </vt:vector>
  </TitlesOfParts>
  <Company>Šilutė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RAJONO SAVIVALDYBĖS</dc:title>
  <dc:subject/>
  <dc:creator>Ekonom6</dc:creator>
  <dc:description/>
  <cp:lastModifiedBy>Ekonom_ZT</cp:lastModifiedBy>
  <cp:revision>10</cp:revision>
  <cp:lastPrinted>2020-04-09T08:16:00Z</cp:lastPrinted>
  <dcterms:created xsi:type="dcterms:W3CDTF">2020-04-06T07:21:00Z</dcterms:created>
  <dcterms:modified xsi:type="dcterms:W3CDTF">2020-04-09T08:19:00Z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Šilutė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