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8A2" w:rsidRPr="00F83576" w:rsidRDefault="00223240" w:rsidP="00F83576">
      <w:pPr>
        <w:jc w:val="right"/>
      </w:pPr>
      <w:r w:rsidRPr="00F83576">
        <w:t>Projektas</w:t>
      </w:r>
    </w:p>
    <w:p w:rsidR="007348A2" w:rsidRPr="00F83576" w:rsidRDefault="00223240" w:rsidP="00F83576">
      <w:pPr>
        <w:jc w:val="center"/>
        <w:rPr>
          <w:b/>
        </w:rPr>
      </w:pPr>
      <w:r w:rsidRPr="00F83576">
        <w:rPr>
          <w:b/>
        </w:rPr>
        <w:t>ŠILUTĖS RAJONO SAVIVALDYBĖS</w:t>
      </w:r>
    </w:p>
    <w:p w:rsidR="007348A2" w:rsidRPr="00F83576" w:rsidRDefault="00223240" w:rsidP="00F83576">
      <w:pPr>
        <w:jc w:val="center"/>
        <w:rPr>
          <w:b/>
        </w:rPr>
      </w:pPr>
      <w:r w:rsidRPr="00F83576">
        <w:rPr>
          <w:b/>
        </w:rPr>
        <w:t>TARYBA</w:t>
      </w:r>
    </w:p>
    <w:p w:rsidR="007348A2" w:rsidRPr="00F83576" w:rsidRDefault="007348A2" w:rsidP="00F83576">
      <w:pPr>
        <w:rPr>
          <w:b/>
        </w:rPr>
      </w:pPr>
    </w:p>
    <w:p w:rsidR="007348A2" w:rsidRPr="00F83576" w:rsidRDefault="00F83576" w:rsidP="00F83576">
      <w:pPr>
        <w:jc w:val="center"/>
        <w:rPr>
          <w:b/>
        </w:rPr>
      </w:pPr>
      <w:r w:rsidRPr="00F83576">
        <w:rPr>
          <w:b/>
        </w:rPr>
        <w:t>SPRENDIMAS</w:t>
      </w:r>
    </w:p>
    <w:p w:rsidR="007348A2" w:rsidRPr="00F83576" w:rsidRDefault="00F83576" w:rsidP="00F83576">
      <w:pPr>
        <w:jc w:val="center"/>
        <w:rPr>
          <w:b/>
        </w:rPr>
      </w:pPr>
      <w:r w:rsidRPr="00F83576">
        <w:rPr>
          <w:b/>
        </w:rPr>
        <w:t>DĖL VIEŠOSIOS ĮSTAIGOS JUKNAIČIŲ AMBULATORIJOS 2019 METŲ IŠLAIDŲ NORMATYVŲ NUSTATYMO</w:t>
      </w:r>
    </w:p>
    <w:p w:rsidR="007348A2" w:rsidRPr="00F83576" w:rsidRDefault="007348A2" w:rsidP="00F83576"/>
    <w:p w:rsidR="007348A2" w:rsidRPr="00F83576" w:rsidRDefault="00223240" w:rsidP="00F83576">
      <w:pPr>
        <w:jc w:val="center"/>
      </w:pPr>
      <w:r w:rsidRPr="00F83576">
        <w:t>2019 m. birželio 27 d. Nr. T1-</w:t>
      </w:r>
    </w:p>
    <w:p w:rsidR="007348A2" w:rsidRPr="00F83576" w:rsidRDefault="00223240" w:rsidP="00F83576">
      <w:pPr>
        <w:jc w:val="center"/>
      </w:pPr>
      <w:r w:rsidRPr="00F83576">
        <w:t>Šilutė</w:t>
      </w:r>
    </w:p>
    <w:p w:rsidR="007348A2" w:rsidRPr="00F83576" w:rsidRDefault="007348A2" w:rsidP="00F83576"/>
    <w:p w:rsidR="007348A2" w:rsidRPr="00F83576" w:rsidRDefault="00223240" w:rsidP="00F83576">
      <w:pPr>
        <w:ind w:firstLine="709"/>
        <w:jc w:val="both"/>
      </w:pPr>
      <w:r w:rsidRPr="00F83576">
        <w:t>Vadovaudamasi Lietuvos Respublikos vietos savivaldos įstatymo 16 straipsnio 4 dalimi, Lietuvos Respublikos sveikatos priežiūros įstaigų įstatymo 28 straipsnio 4 ir 5 punktu, Šilutės rajono savivaldybės taryba  n u s p r e n d ž i a:</w:t>
      </w:r>
    </w:p>
    <w:p w:rsidR="007348A2" w:rsidRPr="00F83576" w:rsidRDefault="00223240" w:rsidP="00F83576">
      <w:pPr>
        <w:ind w:firstLine="709"/>
        <w:jc w:val="both"/>
      </w:pPr>
      <w:r w:rsidRPr="00F83576">
        <w:t>1. Nustatyti 2019 m. išlaidų normatyvą darbo užmokesčiui kartu su mokesčiu socialiniam draudimui nuo visų gaunamų pajamų iki 80 proc.</w:t>
      </w:r>
    </w:p>
    <w:p w:rsidR="007348A2" w:rsidRPr="00F83576" w:rsidRDefault="00223240" w:rsidP="00F83576">
      <w:pPr>
        <w:ind w:firstLine="709"/>
        <w:jc w:val="both"/>
      </w:pPr>
      <w:r w:rsidRPr="00F83576">
        <w:t>2. Pavesti viešosios įstaigos  Juknaičių ambulatorijos vyriausiajam gydytojui tvirtinti:</w:t>
      </w:r>
    </w:p>
    <w:p w:rsidR="007348A2" w:rsidRPr="00F83576" w:rsidRDefault="00223240" w:rsidP="00F83576">
      <w:pPr>
        <w:ind w:firstLine="709"/>
        <w:jc w:val="both"/>
      </w:pPr>
      <w:r w:rsidRPr="00F83576">
        <w:t>2.1. medikamentams skirtų lėšų normatyvą;</w:t>
      </w:r>
    </w:p>
    <w:p w:rsidR="00F83576" w:rsidRDefault="00223240" w:rsidP="00F83576">
      <w:pPr>
        <w:ind w:firstLine="709"/>
        <w:jc w:val="both"/>
      </w:pPr>
      <w:r w:rsidRPr="00F83576">
        <w:t>2.2. paslaugų kainas bei jų apskaičiavimo metodikas įstatymo nustatyta tvarka.</w:t>
      </w:r>
    </w:p>
    <w:p w:rsidR="007348A2" w:rsidRPr="00F83576" w:rsidRDefault="00223240" w:rsidP="00F83576">
      <w:pPr>
        <w:ind w:firstLine="709"/>
        <w:jc w:val="both"/>
      </w:pPr>
      <w:r w:rsidRPr="00F83576">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7348A2" w:rsidRPr="00F83576" w:rsidRDefault="007348A2" w:rsidP="00F83576"/>
    <w:p w:rsidR="007348A2" w:rsidRPr="00F83576" w:rsidRDefault="00223240" w:rsidP="00F83576">
      <w:r w:rsidRPr="00F83576">
        <w:t>Savivaldybės meras</w:t>
      </w:r>
    </w:p>
    <w:p w:rsidR="007348A2" w:rsidRPr="00F83576" w:rsidRDefault="007348A2" w:rsidP="00F83576"/>
    <w:p w:rsidR="007348A2" w:rsidRPr="00F83576" w:rsidRDefault="00223240" w:rsidP="00F83576">
      <w:r w:rsidRPr="00F83576">
        <w:t>Virgilijus Pozingis</w:t>
      </w:r>
      <w:r w:rsidRPr="00F83576">
        <w:tab/>
      </w:r>
      <w:r w:rsidRPr="00F83576">
        <w:tab/>
      </w:r>
      <w:r w:rsidRPr="00F83576">
        <w:tab/>
        <w:t>Arvydas Bielskis</w:t>
      </w:r>
      <w:r w:rsidRPr="00F83576">
        <w:tab/>
      </w:r>
      <w:r w:rsidRPr="00F83576">
        <w:tab/>
        <w:t>Vita Stulgienė</w:t>
      </w:r>
    </w:p>
    <w:p w:rsidR="007348A2" w:rsidRPr="00F83576" w:rsidRDefault="00223240" w:rsidP="00F83576">
      <w:r w:rsidRPr="00F83576">
        <w:t>2019-06-</w:t>
      </w:r>
      <w:r w:rsidRPr="00F83576">
        <w:tab/>
      </w:r>
      <w:r w:rsidRPr="00F83576">
        <w:tab/>
      </w:r>
      <w:r w:rsidRPr="00F83576">
        <w:tab/>
      </w:r>
      <w:r w:rsidRPr="00F83576">
        <w:tab/>
        <w:t>2019-06-12</w:t>
      </w:r>
      <w:r w:rsidRPr="00F83576">
        <w:tab/>
      </w:r>
      <w:r w:rsidRPr="00F83576">
        <w:tab/>
      </w:r>
      <w:r w:rsidRPr="00F83576">
        <w:tab/>
        <w:t>2019-06-12</w:t>
      </w:r>
    </w:p>
    <w:p w:rsidR="00223240" w:rsidRPr="00F83576" w:rsidRDefault="00223240" w:rsidP="00F83576"/>
    <w:p w:rsidR="00223240" w:rsidRPr="00F83576" w:rsidRDefault="00223240" w:rsidP="00F83576"/>
    <w:p w:rsidR="00223240" w:rsidRPr="00F83576" w:rsidRDefault="00223240" w:rsidP="00F83576"/>
    <w:p w:rsidR="007348A2" w:rsidRPr="00F83576" w:rsidRDefault="00223240" w:rsidP="00F83576">
      <w:r w:rsidRPr="00F83576">
        <w:t>Parengė</w:t>
      </w:r>
    </w:p>
    <w:p w:rsidR="007348A2" w:rsidRPr="00F83576" w:rsidRDefault="00223240" w:rsidP="00F83576">
      <w:r w:rsidRPr="00F83576">
        <w:t>Remigijus Rimkus</w:t>
      </w:r>
    </w:p>
    <w:p w:rsidR="007348A2" w:rsidRPr="00F83576" w:rsidRDefault="00223240" w:rsidP="00F83576">
      <w:r w:rsidRPr="00F83576">
        <w:t>2019-06-11</w:t>
      </w:r>
    </w:p>
    <w:p w:rsidR="007348A2" w:rsidRDefault="00223240">
      <w:pPr>
        <w:pStyle w:val="Standard"/>
        <w:pageBreakBefore/>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ŠILUTĖS RAJONO SAVIVALDYBĖS ADMINISTRACIJOS</w:t>
      </w:r>
    </w:p>
    <w:p w:rsidR="007348A2" w:rsidRDefault="00223240">
      <w:pPr>
        <w:pStyle w:val="Standard"/>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AIŠKINAMASIS RAŠTAS</w:t>
      </w:r>
    </w:p>
    <w:p w:rsidR="007348A2" w:rsidRDefault="007348A2">
      <w:pPr>
        <w:pStyle w:val="Standard"/>
        <w:jc w:val="center"/>
        <w:rPr>
          <w:rFonts w:ascii="Times New Roman" w:eastAsia="Times New Roman" w:hAnsi="Times New Roman" w:cs="Times New Roman"/>
          <w:b/>
          <w:lang w:eastAsia="ar-SA"/>
        </w:rPr>
      </w:pPr>
    </w:p>
    <w:p w:rsidR="007348A2" w:rsidRDefault="00223240">
      <w:pPr>
        <w:pStyle w:val="Standard"/>
        <w:tabs>
          <w:tab w:val="left" w:pos="567"/>
        </w:tabs>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DĖL SAVIVALDYBĖS TARYBOS SPRENDIMO</w:t>
      </w:r>
    </w:p>
    <w:p w:rsidR="007348A2" w:rsidRDefault="00223240">
      <w:pPr>
        <w:pStyle w:val="Standard"/>
        <w:ind w:firstLine="680"/>
        <w:jc w:val="center"/>
      </w:pPr>
      <w:r>
        <w:rPr>
          <w:rFonts w:ascii="Times New Roman" w:eastAsia="Times New Roman" w:hAnsi="Times New Roman" w:cs="Times New Roman"/>
          <w:b/>
          <w:caps/>
          <w:szCs w:val="20"/>
          <w:lang w:eastAsia="ar-SA"/>
        </w:rPr>
        <w:t>,,</w:t>
      </w:r>
      <w:r>
        <w:rPr>
          <w:rFonts w:ascii="Times New Roman" w:eastAsia="Times New Roman" w:hAnsi="Times New Roman" w:cs="Times New Roman"/>
          <w:b/>
          <w:szCs w:val="26"/>
        </w:rPr>
        <w:t xml:space="preserve"> DĖL VIEŠOSIOS ĮSTAIGOS JUKNAIČIŲ AMBULATORIJOS 2019 METŲ </w:t>
      </w:r>
      <w:r w:rsidR="00AA3F45">
        <w:rPr>
          <w:rFonts w:ascii="Times New Roman" w:eastAsia="Times New Roman" w:hAnsi="Times New Roman" w:cs="Times New Roman"/>
          <w:b/>
          <w:szCs w:val="26"/>
          <w:lang w:eastAsia="ar-SA"/>
        </w:rPr>
        <w:t>IŠLAIDŲ NORMATYVŲ NUSTATYMO</w:t>
      </w:r>
      <w:proofErr w:type="gramStart"/>
      <w:r w:rsidR="00AA3F45">
        <w:rPr>
          <w:rFonts w:ascii="Times New Roman" w:eastAsia="Times New Roman" w:hAnsi="Times New Roman" w:cs="Times New Roman"/>
          <w:b/>
          <w:szCs w:val="20"/>
          <w:lang w:eastAsia="ar-SA"/>
        </w:rPr>
        <w:t xml:space="preserve">“ </w:t>
      </w:r>
      <w:r>
        <w:rPr>
          <w:rFonts w:ascii="Times New Roman" w:eastAsia="Times New Roman" w:hAnsi="Times New Roman" w:cs="Times New Roman"/>
          <w:b/>
          <w:szCs w:val="20"/>
          <w:lang w:eastAsia="ar-SA"/>
        </w:rPr>
        <w:t>PROJEKTO</w:t>
      </w:r>
      <w:proofErr w:type="gramEnd"/>
    </w:p>
    <w:p w:rsidR="007348A2" w:rsidRDefault="00223240">
      <w:pPr>
        <w:pStyle w:val="Standard"/>
        <w:tabs>
          <w:tab w:val="left" w:pos="567"/>
        </w:tabs>
        <w:ind w:firstLine="720"/>
        <w:jc w:val="center"/>
        <w:rPr>
          <w:rFonts w:ascii="Times New Roman" w:eastAsia="Times New Roman" w:hAnsi="Times New Roman" w:cs="Times New Roman"/>
          <w:lang w:eastAsia="ar-SA"/>
        </w:rPr>
      </w:pPr>
      <w:proofErr w:type="gramStart"/>
      <w:r>
        <w:rPr>
          <w:rFonts w:ascii="Times New Roman" w:eastAsia="Times New Roman" w:hAnsi="Times New Roman" w:cs="Times New Roman"/>
          <w:lang w:eastAsia="ar-SA"/>
        </w:rPr>
        <w:t xml:space="preserve">2018 m. </w:t>
      </w:r>
      <w:proofErr w:type="spellStart"/>
      <w:r>
        <w:rPr>
          <w:rFonts w:ascii="Times New Roman" w:eastAsia="Times New Roman" w:hAnsi="Times New Roman" w:cs="Times New Roman"/>
          <w:lang w:eastAsia="ar-SA"/>
        </w:rPr>
        <w:t>birželio</w:t>
      </w:r>
      <w:proofErr w:type="spellEnd"/>
      <w:r>
        <w:rPr>
          <w:rFonts w:ascii="Times New Roman" w:eastAsia="Times New Roman" w:hAnsi="Times New Roman" w:cs="Times New Roman"/>
          <w:lang w:eastAsia="ar-SA"/>
        </w:rPr>
        <w:t xml:space="preserve"> 27 d.</w:t>
      </w:r>
      <w:proofErr w:type="gramEnd"/>
    </w:p>
    <w:p w:rsidR="007348A2" w:rsidRDefault="00223240">
      <w:pPr>
        <w:pStyle w:val="Standard"/>
        <w:tabs>
          <w:tab w:val="left" w:pos="0"/>
        </w:tabs>
        <w:ind w:firstLine="720"/>
        <w:jc w:val="center"/>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Šilutė</w:t>
      </w:r>
      <w:proofErr w:type="spellEnd"/>
    </w:p>
    <w:tbl>
      <w:tblPr>
        <w:tblW w:w="9828" w:type="dxa"/>
        <w:tblInd w:w="-142" w:type="dxa"/>
        <w:tblLayout w:type="fixed"/>
        <w:tblCellMar>
          <w:left w:w="10" w:type="dxa"/>
          <w:right w:w="10" w:type="dxa"/>
        </w:tblCellMar>
        <w:tblLook w:val="0000" w:firstRow="0" w:lastRow="0" w:firstColumn="0" w:lastColumn="0" w:noHBand="0" w:noVBand="0"/>
      </w:tblPr>
      <w:tblGrid>
        <w:gridCol w:w="9828"/>
      </w:tblGrid>
      <w:tr w:rsidR="007348A2">
        <w:tc>
          <w:tcPr>
            <w:tcW w:w="9828" w:type="dxa"/>
            <w:tcMar>
              <w:top w:w="0" w:type="dxa"/>
              <w:left w:w="108" w:type="dxa"/>
              <w:bottom w:w="0" w:type="dxa"/>
              <w:right w:w="108" w:type="dxa"/>
            </w:tcMar>
          </w:tcPr>
          <w:p w:rsidR="007348A2" w:rsidRDefault="00223240">
            <w:pPr>
              <w:pStyle w:val="Standard"/>
              <w:snapToGrid w:val="0"/>
              <w:spacing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 xml:space="preserve">1. </w:t>
            </w:r>
            <w:proofErr w:type="spellStart"/>
            <w:r>
              <w:rPr>
                <w:rFonts w:ascii="Times New Roman" w:eastAsia="Times New Roman" w:hAnsi="Times New Roman" w:cs="Times New Roman"/>
                <w:b/>
                <w:bCs/>
                <w:i/>
                <w:iCs/>
                <w:lang w:eastAsia="ar-SA"/>
              </w:rPr>
              <w:t>Parengto</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projekto</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tikslai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ir</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uždaviniai</w:t>
            </w:r>
            <w:proofErr w:type="spellEnd"/>
            <w:r>
              <w:rPr>
                <w:rFonts w:ascii="Times New Roman" w:eastAsia="Times New Roman" w:hAnsi="Times New Roman" w:cs="Times New Roman"/>
                <w:b/>
                <w:bCs/>
                <w:i/>
                <w:iCs/>
                <w:lang w:eastAsia="ar-SA"/>
              </w:rPr>
              <w:t>.</w:t>
            </w:r>
          </w:p>
          <w:p w:rsidR="007348A2" w:rsidRDefault="00223240">
            <w:pPr>
              <w:pStyle w:val="Standard"/>
              <w:tabs>
                <w:tab w:val="left" w:pos="460"/>
              </w:tabs>
              <w:spacing w:line="276" w:lineRule="auto"/>
              <w:ind w:firstLine="720"/>
              <w:jc w:val="both"/>
            </w:pPr>
            <w:proofErr w:type="spellStart"/>
            <w:r>
              <w:rPr>
                <w:rFonts w:ascii="Times New Roman" w:eastAsia="Times New Roman" w:hAnsi="Times New Roman" w:cs="Times New Roman"/>
              </w:rPr>
              <w:t>Patvirtinti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viešosios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įstaigos</w:t>
            </w:r>
            <w:proofErr w:type="spellEnd"/>
            <w:r>
              <w:rPr>
                <w:rFonts w:ascii="Times New Roman" w:eastAsia="Times New Roman" w:hAnsi="Times New Roman" w:cs="Times New Roman"/>
              </w:rPr>
              <w:t xml:space="preserve"> Juknaičių </w:t>
            </w:r>
            <w:proofErr w:type="spellStart"/>
            <w:r>
              <w:rPr>
                <w:rFonts w:ascii="Times New Roman" w:eastAsia="Times New Roman" w:hAnsi="Times New Roman" w:cs="Times New Roman"/>
              </w:rPr>
              <w:t>ambulatorijos</w:t>
            </w:r>
            <w:proofErr w:type="spellEnd"/>
            <w:r>
              <w:rPr>
                <w:rFonts w:ascii="Times New Roman" w:eastAsia="Times New Roman" w:hAnsi="Times New Roman" w:cs="Times New Roman"/>
              </w:rPr>
              <w:t xml:space="preserve">  2019 </w:t>
            </w:r>
            <w:proofErr w:type="spellStart"/>
            <w:r>
              <w:rPr>
                <w:rFonts w:ascii="Times New Roman" w:eastAsia="Times New Roman" w:hAnsi="Times New Roman" w:cs="Times New Roman"/>
              </w:rPr>
              <w:t>metų</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eastAsia="ar-SA"/>
              </w:rPr>
              <w:t>išlaidų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normatyvą</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darbo</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užmokesčiui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kartu</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su</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mokesčiu</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socialiniam</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draudimui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nuo</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visų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gaunamų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pajamų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iki</w:t>
            </w:r>
            <w:proofErr w:type="spellEnd"/>
            <w:r>
              <w:rPr>
                <w:rFonts w:ascii="Times New Roman" w:eastAsia="Times New Roman" w:hAnsi="Times New Roman" w:cs="Times New Roman"/>
                <w:lang w:eastAsia="ar-SA"/>
              </w:rPr>
              <w:t xml:space="preserve"> 81 proc. </w:t>
            </w:r>
            <w:proofErr w:type="spellStart"/>
            <w:r>
              <w:rPr>
                <w:rFonts w:ascii="Times New Roman" w:eastAsia="Times New Roman" w:hAnsi="Times New Roman" w:cs="Times New Roman"/>
                <w:lang w:eastAsia="ar-SA"/>
              </w:rPr>
              <w:t>bei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pavesti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rPr>
              <w:t>viešosios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įstaigos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Šilutės</w:t>
            </w:r>
            <w:proofErr w:type="spellEnd"/>
            <w:r>
              <w:rPr>
                <w:rFonts w:ascii="Times New Roman" w:eastAsia="Times New Roman" w:hAnsi="Times New Roman" w:cs="Times New Roman"/>
                <w:lang w:eastAsia="ar-SA"/>
              </w:rPr>
              <w:t xml:space="preserve"> PSPC </w:t>
            </w:r>
            <w:proofErr w:type="spellStart"/>
            <w:r>
              <w:rPr>
                <w:rFonts w:ascii="Times New Roman" w:eastAsia="Times New Roman" w:hAnsi="Times New Roman" w:cs="Times New Roman"/>
                <w:lang w:eastAsia="ar-SA"/>
              </w:rPr>
              <w:t>direktorei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patvirtinti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medikamentų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normatyvą</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ir</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paslaugų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kainas</w:t>
            </w:r>
            <w:proofErr w:type="spellEnd"/>
            <w:r>
              <w:rPr>
                <w:rFonts w:ascii="Times New Roman" w:eastAsia="Times New Roman" w:hAnsi="Times New Roman" w:cs="Times New Roman"/>
                <w:lang w:eastAsia="ar-SA"/>
              </w:rPr>
              <w:t>.</w:t>
            </w:r>
          </w:p>
        </w:tc>
      </w:tr>
      <w:tr w:rsidR="007348A2">
        <w:tc>
          <w:tcPr>
            <w:tcW w:w="9828" w:type="dxa"/>
            <w:tcMar>
              <w:top w:w="0" w:type="dxa"/>
              <w:left w:w="108" w:type="dxa"/>
              <w:bottom w:w="0" w:type="dxa"/>
              <w:right w:w="108" w:type="dxa"/>
            </w:tcMar>
          </w:tcPr>
          <w:p w:rsidR="007348A2" w:rsidRDefault="00223240">
            <w:pPr>
              <w:pStyle w:val="Standard"/>
              <w:snapToGrid w:val="0"/>
              <w:spacing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 xml:space="preserve">2. </w:t>
            </w:r>
            <w:proofErr w:type="spellStart"/>
            <w:r>
              <w:rPr>
                <w:rFonts w:ascii="Times New Roman" w:eastAsia="Times New Roman" w:hAnsi="Times New Roman" w:cs="Times New Roman"/>
                <w:b/>
                <w:bCs/>
                <w:i/>
                <w:iCs/>
                <w:lang w:eastAsia="ar-SA"/>
              </w:rPr>
              <w:t>Kaip</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šiuo</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metu</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yra</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sureguliuoti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projekte</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aptarti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klausimai</w:t>
            </w:r>
            <w:proofErr w:type="spellEnd"/>
          </w:p>
        </w:tc>
      </w:tr>
      <w:tr w:rsidR="007348A2">
        <w:tc>
          <w:tcPr>
            <w:tcW w:w="9828" w:type="dxa"/>
            <w:tcMar>
              <w:top w:w="0" w:type="dxa"/>
              <w:left w:w="108" w:type="dxa"/>
              <w:bottom w:w="0" w:type="dxa"/>
              <w:right w:w="108" w:type="dxa"/>
            </w:tcMar>
          </w:tcPr>
          <w:p w:rsidR="007348A2" w:rsidRPr="00607568" w:rsidRDefault="00223240" w:rsidP="00F83576">
            <w:pPr>
              <w:pStyle w:val="Standard"/>
              <w:tabs>
                <w:tab w:val="left" w:pos="460"/>
              </w:tabs>
              <w:jc w:val="both"/>
              <w:rPr>
                <w:lang w:val="lt-LT"/>
              </w:rPr>
            </w:pPr>
            <w:r w:rsidRPr="00607568">
              <w:rPr>
                <w:rFonts w:ascii="Times New Roman" w:eastAsia="Times New Roman" w:hAnsi="Times New Roman" w:cs="Times New Roman"/>
                <w:bCs/>
                <w:lang w:val="lt-LT" w:eastAsia="ar-SA"/>
              </w:rPr>
              <w:t>Lietuvos Respublikos sveikatos priežiūros įstaigų įstatymo 28 straipsnio 4 ir 5 punkte yra numatyta įstaigos steigėjų kompetencija ,,</w:t>
            </w:r>
            <w:r w:rsidRPr="00607568">
              <w:rPr>
                <w:rFonts w:ascii="Times New Roman" w:eastAsia="Times New Roman" w:hAnsi="Times New Roman" w:cs="Times New Roman"/>
                <w:lang w:val="lt-LT" w:eastAsia="ar-SA"/>
              </w:rPr>
              <w:t>nustatyti LNSS viešosios įstaigos išlaidų, skirtų darbo užmokesčiui ir medikamentams, normatyvus arba pavesti juos patvirtinti pačiai LNSS viešajai įstaigai“, bei  4 punkte numatyta „įstatymo nustatyta tvarka nustatyti ar dalyvauti  nustatant paslaugų kainas bei jų apskaičiavimo metodikas„. Atsižvelgiant į tai, kad paslaugų kainos yra nustatomos pagal Sveikatos apsaugos ministerijos įsakymais patvirtintas kainas, siūloma paslaugų kainų sąrašą pavesti tvirtinti įstaigos vadovui.</w:t>
            </w:r>
          </w:p>
        </w:tc>
      </w:tr>
      <w:tr w:rsidR="007348A2">
        <w:trPr>
          <w:trHeight w:val="517"/>
        </w:trPr>
        <w:tc>
          <w:tcPr>
            <w:tcW w:w="9828" w:type="dxa"/>
            <w:tcMar>
              <w:top w:w="0" w:type="dxa"/>
              <w:left w:w="108" w:type="dxa"/>
              <w:bottom w:w="0" w:type="dxa"/>
              <w:right w:w="108" w:type="dxa"/>
            </w:tcMar>
          </w:tcPr>
          <w:p w:rsidR="007348A2" w:rsidRPr="00AA3F45" w:rsidRDefault="00223240">
            <w:pPr>
              <w:pStyle w:val="Standard"/>
              <w:snapToGrid w:val="0"/>
              <w:spacing w:line="276" w:lineRule="auto"/>
              <w:ind w:firstLine="720"/>
              <w:jc w:val="both"/>
              <w:rPr>
                <w:rFonts w:ascii="Times New Roman" w:eastAsia="Times New Roman" w:hAnsi="Times New Roman" w:cs="Times New Roman"/>
                <w:b/>
                <w:bCs/>
                <w:i/>
                <w:iCs/>
                <w:lang w:val="lt-LT" w:eastAsia="ar-SA"/>
              </w:rPr>
            </w:pPr>
            <w:r w:rsidRPr="00AA3F45">
              <w:rPr>
                <w:rFonts w:ascii="Times New Roman" w:eastAsia="Times New Roman" w:hAnsi="Times New Roman" w:cs="Times New Roman"/>
                <w:b/>
                <w:bCs/>
                <w:i/>
                <w:iCs/>
                <w:lang w:val="lt-LT" w:eastAsia="ar-SA"/>
              </w:rPr>
              <w:t>3. Kokių pozityvių rezultatų laukiama.</w:t>
            </w:r>
          </w:p>
          <w:p w:rsidR="007348A2" w:rsidRPr="00AA3F45" w:rsidRDefault="00223240">
            <w:pPr>
              <w:pStyle w:val="Standard"/>
              <w:ind w:firstLine="720"/>
              <w:jc w:val="both"/>
              <w:rPr>
                <w:lang w:val="lt-LT"/>
              </w:rPr>
            </w:pPr>
            <w:r w:rsidRPr="00AA3F45">
              <w:rPr>
                <w:rFonts w:ascii="Times New Roman" w:eastAsia="Times New Roman" w:hAnsi="Times New Roman" w:cs="Times New Roman"/>
                <w:lang w:val="lt-LT"/>
              </w:rPr>
              <w:t>Patvirtinus projektą</w:t>
            </w:r>
            <w:r w:rsidRPr="00AA3F45">
              <w:rPr>
                <w:rFonts w:ascii="Times New Roman" w:hAnsi="Times New Roman" w:cs="Times New Roman"/>
                <w:lang w:val="lt-LT"/>
              </w:rPr>
              <w:t xml:space="preserve"> </w:t>
            </w:r>
            <w:r w:rsidRPr="00AA3F45">
              <w:rPr>
                <w:rFonts w:ascii="Times New Roman" w:eastAsia="Times New Roman" w:hAnsi="Times New Roman" w:cs="Times New Roman"/>
                <w:bCs/>
                <w:iCs/>
                <w:lang w:val="lt-LT" w:eastAsia="ar-SA"/>
              </w:rPr>
              <w:t>bus įgyvendintos viešųjų asmens sveikatos priežiūros įstaigų įstatų nuostatos, nustatytas darbo užmokesčio normatyvas.</w:t>
            </w:r>
          </w:p>
        </w:tc>
      </w:tr>
      <w:tr w:rsidR="007348A2">
        <w:tc>
          <w:tcPr>
            <w:tcW w:w="9828" w:type="dxa"/>
            <w:tcMar>
              <w:top w:w="0" w:type="dxa"/>
              <w:left w:w="108" w:type="dxa"/>
              <w:bottom w:w="0" w:type="dxa"/>
              <w:right w:w="108" w:type="dxa"/>
            </w:tcMar>
          </w:tcPr>
          <w:p w:rsidR="007348A2" w:rsidRPr="00F83576" w:rsidRDefault="00223240">
            <w:pPr>
              <w:pStyle w:val="Standard"/>
              <w:snapToGrid w:val="0"/>
              <w:spacing w:line="276" w:lineRule="auto"/>
              <w:ind w:firstLine="720"/>
              <w:jc w:val="both"/>
              <w:rPr>
                <w:rFonts w:ascii="Times New Roman" w:eastAsia="Times New Roman" w:hAnsi="Times New Roman" w:cs="Times New Roman"/>
                <w:b/>
                <w:bCs/>
                <w:i/>
                <w:iCs/>
                <w:lang w:val="lt-LT" w:eastAsia="ar-SA"/>
              </w:rPr>
            </w:pPr>
            <w:r w:rsidRPr="00F83576">
              <w:rPr>
                <w:rFonts w:ascii="Times New Roman" w:eastAsia="Times New Roman" w:hAnsi="Times New Roman" w:cs="Times New Roman"/>
                <w:b/>
                <w:bCs/>
                <w:i/>
                <w:iCs/>
                <w:lang w:val="lt-LT" w:eastAsia="ar-SA"/>
              </w:rPr>
              <w:t>4. Galimos  neigiamos  priimto  projekto pasekmės  ir kokių  priemonių  reikėtų  imtis, kad tokių pasekmių būtų išvengta.</w:t>
            </w:r>
          </w:p>
        </w:tc>
      </w:tr>
      <w:tr w:rsidR="007348A2">
        <w:tc>
          <w:tcPr>
            <w:tcW w:w="9828" w:type="dxa"/>
            <w:tcMar>
              <w:top w:w="0" w:type="dxa"/>
              <w:left w:w="108" w:type="dxa"/>
              <w:bottom w:w="0" w:type="dxa"/>
              <w:right w:w="108" w:type="dxa"/>
            </w:tcMar>
          </w:tcPr>
          <w:p w:rsidR="007348A2" w:rsidRDefault="00223240">
            <w:pPr>
              <w:pStyle w:val="Standard"/>
              <w:snapToGrid w:val="0"/>
              <w:spacing w:line="276" w:lineRule="auto"/>
              <w:ind w:firstLine="720"/>
              <w:jc w:val="both"/>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Neigiamos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pasekmės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nenumatomos</w:t>
            </w:r>
            <w:proofErr w:type="spellEnd"/>
            <w:r>
              <w:rPr>
                <w:rFonts w:ascii="Times New Roman" w:eastAsia="Times New Roman" w:hAnsi="Times New Roman" w:cs="Times New Roman"/>
                <w:lang w:eastAsia="ar-SA"/>
              </w:rPr>
              <w:t>.</w:t>
            </w:r>
          </w:p>
        </w:tc>
      </w:tr>
      <w:tr w:rsidR="007348A2">
        <w:tc>
          <w:tcPr>
            <w:tcW w:w="9828" w:type="dxa"/>
            <w:tcMar>
              <w:top w:w="0" w:type="dxa"/>
              <w:left w:w="108" w:type="dxa"/>
              <w:bottom w:w="0" w:type="dxa"/>
              <w:right w:w="108" w:type="dxa"/>
            </w:tcMar>
          </w:tcPr>
          <w:p w:rsidR="007348A2" w:rsidRPr="00AA3F45" w:rsidRDefault="00223240">
            <w:pPr>
              <w:pStyle w:val="Standard"/>
              <w:snapToGrid w:val="0"/>
              <w:spacing w:line="276" w:lineRule="auto"/>
              <w:ind w:firstLine="720"/>
              <w:jc w:val="both"/>
              <w:rPr>
                <w:rFonts w:ascii="Times New Roman" w:eastAsia="Times New Roman" w:hAnsi="Times New Roman" w:cs="Times New Roman"/>
                <w:b/>
                <w:bCs/>
                <w:i/>
                <w:iCs/>
                <w:lang w:val="lt-LT" w:eastAsia="ar-SA"/>
              </w:rPr>
            </w:pPr>
            <w:r w:rsidRPr="00AA3F45">
              <w:rPr>
                <w:rFonts w:ascii="Times New Roman" w:eastAsia="Times New Roman" w:hAnsi="Times New Roman" w:cs="Times New Roman"/>
                <w:b/>
                <w:bCs/>
                <w:i/>
                <w:iCs/>
                <w:lang w:val="lt-LT" w:eastAsia="ar-SA"/>
              </w:rPr>
              <w:t>5. Kokie šios srities aktai tebegalioja (pateikiamas aktų sąrašas) ir kokius galiojančius aktus būtina pakeisti ar panaikinti, priėmus teikiamą projektą.</w:t>
            </w:r>
          </w:p>
          <w:p w:rsidR="007348A2" w:rsidRDefault="00223240">
            <w:pPr>
              <w:pStyle w:val="Standard"/>
              <w:snapToGrid w:val="0"/>
              <w:spacing w:line="276" w:lineRule="auto"/>
              <w:ind w:firstLine="720"/>
              <w:jc w:val="both"/>
              <w:rPr>
                <w:rFonts w:ascii="Times New Roman" w:eastAsia="Times New Roman" w:hAnsi="Times New Roman" w:cs="Times New Roman"/>
                <w:bCs/>
                <w:iCs/>
                <w:lang w:eastAsia="ar-SA"/>
              </w:rPr>
            </w:pPr>
            <w:r>
              <w:rPr>
                <w:rFonts w:ascii="Times New Roman" w:eastAsia="Times New Roman" w:hAnsi="Times New Roman" w:cs="Times New Roman"/>
                <w:bCs/>
                <w:iCs/>
                <w:lang w:eastAsia="ar-SA"/>
              </w:rPr>
              <w:t>-</w:t>
            </w:r>
          </w:p>
        </w:tc>
      </w:tr>
      <w:tr w:rsidR="007348A2">
        <w:tc>
          <w:tcPr>
            <w:tcW w:w="9828" w:type="dxa"/>
            <w:tcMar>
              <w:top w:w="0" w:type="dxa"/>
              <w:left w:w="108" w:type="dxa"/>
              <w:bottom w:w="0" w:type="dxa"/>
              <w:right w:w="108" w:type="dxa"/>
            </w:tcMar>
          </w:tcPr>
          <w:tbl>
            <w:tblPr>
              <w:tblW w:w="9854" w:type="dxa"/>
              <w:tblLayout w:type="fixed"/>
              <w:tblCellMar>
                <w:left w:w="10" w:type="dxa"/>
                <w:right w:w="10" w:type="dxa"/>
              </w:tblCellMar>
              <w:tblLook w:val="0000" w:firstRow="0" w:lastRow="0" w:firstColumn="0" w:lastColumn="0" w:noHBand="0" w:noVBand="0"/>
            </w:tblPr>
            <w:tblGrid>
              <w:gridCol w:w="9854"/>
            </w:tblGrid>
            <w:tr w:rsidR="007348A2">
              <w:tc>
                <w:tcPr>
                  <w:tcW w:w="9854" w:type="dxa"/>
                  <w:tcMar>
                    <w:top w:w="0" w:type="dxa"/>
                    <w:left w:w="108" w:type="dxa"/>
                    <w:bottom w:w="0" w:type="dxa"/>
                    <w:right w:w="108" w:type="dxa"/>
                  </w:tcMar>
                </w:tcPr>
                <w:p w:rsidR="007348A2" w:rsidRPr="00AA3F45" w:rsidRDefault="00223240">
                  <w:pPr>
                    <w:pStyle w:val="Standard"/>
                    <w:spacing w:line="247" w:lineRule="auto"/>
                    <w:ind w:firstLine="720"/>
                    <w:jc w:val="both"/>
                    <w:rPr>
                      <w:rFonts w:ascii="Times New Roman" w:eastAsia="Times New Roman" w:hAnsi="Times New Roman" w:cs="Times New Roman"/>
                      <w:b/>
                      <w:bCs/>
                      <w:i/>
                      <w:iCs/>
                      <w:lang w:val="lt-LT" w:eastAsia="ar-SA"/>
                    </w:rPr>
                  </w:pPr>
                  <w:r w:rsidRPr="00AA3F45">
                    <w:rPr>
                      <w:rFonts w:ascii="Times New Roman" w:eastAsia="Times New Roman" w:hAnsi="Times New Roman" w:cs="Times New Roman"/>
                      <w:b/>
                      <w:bCs/>
                      <w:i/>
                      <w:iCs/>
                      <w:lang w:val="lt-LT" w:eastAsia="ar-SA"/>
                    </w:rPr>
                    <w:t>6. Jeigu reikia atlikti sprendimo projekto antikorupcinį vertinimą, sprendžia projekto rengėjas, atsižvelgdamas į Teisės aktų projektų antikorupcinio vertinimo taisykles.</w:t>
                  </w:r>
                </w:p>
              </w:tc>
            </w:tr>
            <w:tr w:rsidR="007348A2">
              <w:tc>
                <w:tcPr>
                  <w:tcW w:w="9854" w:type="dxa"/>
                  <w:tcMar>
                    <w:top w:w="0" w:type="dxa"/>
                    <w:left w:w="108" w:type="dxa"/>
                    <w:bottom w:w="0" w:type="dxa"/>
                    <w:right w:w="108" w:type="dxa"/>
                  </w:tcMar>
                </w:tcPr>
                <w:p w:rsidR="007348A2" w:rsidRDefault="00223240">
                  <w:pPr>
                    <w:pStyle w:val="Standard"/>
                    <w:tabs>
                      <w:tab w:val="left" w:pos="-108"/>
                    </w:tabs>
                    <w:spacing w:line="276" w:lineRule="auto"/>
                    <w:ind w:firstLine="720"/>
                    <w:jc w:val="both"/>
                  </w:pPr>
                  <w:proofErr w:type="spellStart"/>
                  <w:r>
                    <w:rPr>
                      <w:rFonts w:ascii="Times New Roman" w:eastAsia="Times New Roman" w:hAnsi="Times New Roman" w:cs="Times New Roman"/>
                      <w:bCs/>
                      <w:iCs/>
                      <w:lang w:eastAsia="ar-SA"/>
                    </w:rPr>
                    <w:t>Nereikia</w:t>
                  </w:r>
                  <w:proofErr w:type="spellEnd"/>
                </w:p>
              </w:tc>
            </w:tr>
          </w:tbl>
          <w:p w:rsidR="007348A2" w:rsidRDefault="007348A2">
            <w:pPr>
              <w:pStyle w:val="Standard"/>
              <w:spacing w:line="247" w:lineRule="auto"/>
            </w:pPr>
          </w:p>
        </w:tc>
      </w:tr>
      <w:tr w:rsidR="007348A2">
        <w:tc>
          <w:tcPr>
            <w:tcW w:w="9828" w:type="dxa"/>
            <w:tcMar>
              <w:top w:w="0" w:type="dxa"/>
              <w:left w:w="108" w:type="dxa"/>
              <w:bottom w:w="0" w:type="dxa"/>
              <w:right w:w="108" w:type="dxa"/>
            </w:tcMar>
          </w:tcPr>
          <w:p w:rsidR="007348A2" w:rsidRPr="00AA3F45" w:rsidRDefault="00223240">
            <w:pPr>
              <w:pStyle w:val="Standard"/>
              <w:snapToGrid w:val="0"/>
              <w:spacing w:line="276" w:lineRule="auto"/>
              <w:ind w:firstLine="720"/>
              <w:jc w:val="both"/>
              <w:rPr>
                <w:rFonts w:ascii="Times New Roman" w:eastAsia="Times New Roman" w:hAnsi="Times New Roman" w:cs="Times New Roman"/>
                <w:b/>
                <w:bCs/>
                <w:i/>
                <w:iCs/>
                <w:lang w:val="lt-LT" w:eastAsia="ar-SA"/>
              </w:rPr>
            </w:pPr>
            <w:r w:rsidRPr="00AA3F45">
              <w:rPr>
                <w:rFonts w:ascii="Times New Roman" w:eastAsia="Times New Roman" w:hAnsi="Times New Roman" w:cs="Times New Roman"/>
                <w:b/>
                <w:bCs/>
                <w:i/>
                <w:iCs/>
                <w:lang w:val="lt-LT" w:eastAsia="ar-SA"/>
              </w:rPr>
              <w:t>7. Projekto rengimo metu gauti specialistų vertinimai ir išvados, ekonominiai apskaičiavimai (sąmatos) ir konkretūs finansavimo šaltiniai.</w:t>
            </w:r>
          </w:p>
        </w:tc>
      </w:tr>
      <w:tr w:rsidR="007348A2">
        <w:tc>
          <w:tcPr>
            <w:tcW w:w="9828" w:type="dxa"/>
            <w:tcMar>
              <w:top w:w="0" w:type="dxa"/>
              <w:left w:w="108" w:type="dxa"/>
              <w:bottom w:w="0" w:type="dxa"/>
              <w:right w:w="108" w:type="dxa"/>
            </w:tcMar>
          </w:tcPr>
          <w:p w:rsidR="007348A2" w:rsidRPr="00AA3F45" w:rsidRDefault="007348A2">
            <w:pPr>
              <w:pStyle w:val="Standard"/>
              <w:snapToGrid w:val="0"/>
              <w:spacing w:line="276" w:lineRule="auto"/>
              <w:jc w:val="both"/>
              <w:rPr>
                <w:lang w:val="lt-LT"/>
              </w:rPr>
            </w:pPr>
          </w:p>
        </w:tc>
      </w:tr>
      <w:tr w:rsidR="007348A2">
        <w:tc>
          <w:tcPr>
            <w:tcW w:w="9828" w:type="dxa"/>
            <w:tcMar>
              <w:top w:w="0" w:type="dxa"/>
              <w:left w:w="108" w:type="dxa"/>
              <w:bottom w:w="0" w:type="dxa"/>
              <w:right w:w="108" w:type="dxa"/>
            </w:tcMar>
          </w:tcPr>
          <w:p w:rsidR="007348A2" w:rsidRDefault="00223240">
            <w:pPr>
              <w:pStyle w:val="Standard"/>
              <w:snapToGrid w:val="0"/>
              <w:spacing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 xml:space="preserve">8. </w:t>
            </w:r>
            <w:proofErr w:type="spellStart"/>
            <w:r>
              <w:rPr>
                <w:rFonts w:ascii="Times New Roman" w:eastAsia="Times New Roman" w:hAnsi="Times New Roman" w:cs="Times New Roman"/>
                <w:b/>
                <w:bCs/>
                <w:i/>
                <w:iCs/>
                <w:lang w:eastAsia="ar-SA"/>
              </w:rPr>
              <w:t>Projekto</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autorius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ar</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autorių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grupė</w:t>
            </w:r>
            <w:proofErr w:type="spellEnd"/>
            <w:r>
              <w:rPr>
                <w:rFonts w:ascii="Times New Roman" w:eastAsia="Times New Roman" w:hAnsi="Times New Roman" w:cs="Times New Roman"/>
                <w:b/>
                <w:bCs/>
                <w:i/>
                <w:iCs/>
                <w:lang w:eastAsia="ar-SA"/>
              </w:rPr>
              <w:t>.</w:t>
            </w:r>
          </w:p>
        </w:tc>
      </w:tr>
      <w:tr w:rsidR="007348A2">
        <w:tc>
          <w:tcPr>
            <w:tcW w:w="9828" w:type="dxa"/>
            <w:tcMar>
              <w:top w:w="0" w:type="dxa"/>
              <w:left w:w="108" w:type="dxa"/>
              <w:bottom w:w="0" w:type="dxa"/>
              <w:right w:w="108" w:type="dxa"/>
            </w:tcMar>
          </w:tcPr>
          <w:p w:rsidR="007348A2" w:rsidRPr="00AA3F45" w:rsidRDefault="00223240" w:rsidP="00F83576">
            <w:pPr>
              <w:pStyle w:val="Standard"/>
              <w:tabs>
                <w:tab w:val="left" w:pos="567"/>
              </w:tabs>
              <w:ind w:firstLine="720"/>
              <w:jc w:val="both"/>
              <w:rPr>
                <w:lang w:val="lt-LT"/>
              </w:rPr>
            </w:pPr>
            <w:r w:rsidRPr="00AA3F45">
              <w:rPr>
                <w:rFonts w:ascii="TimesLT" w:eastAsia="Times New Roman" w:hAnsi="TimesLT" w:cs="Times New Roman"/>
                <w:lang w:val="lt-LT"/>
              </w:rPr>
              <w:t>P</w:t>
            </w:r>
            <w:r w:rsidRPr="00AA3F45">
              <w:rPr>
                <w:rFonts w:ascii="Times New Roman" w:eastAsia="Times New Roman" w:hAnsi="Times New Roman" w:cs="Times New Roman"/>
                <w:lang w:val="lt-LT"/>
              </w:rPr>
              <w:t>rojektą parengė Remigijus Rimkus, Šilutės rajono savivaldybės administracijos Viešųjų paslaugų skyriaus vedėjas.</w:t>
            </w:r>
          </w:p>
        </w:tc>
      </w:tr>
      <w:tr w:rsidR="007348A2">
        <w:tc>
          <w:tcPr>
            <w:tcW w:w="9828" w:type="dxa"/>
            <w:tcMar>
              <w:top w:w="0" w:type="dxa"/>
              <w:left w:w="108" w:type="dxa"/>
              <w:bottom w:w="0" w:type="dxa"/>
              <w:right w:w="108" w:type="dxa"/>
            </w:tcMar>
          </w:tcPr>
          <w:p w:rsidR="007348A2" w:rsidRPr="00AA3F45" w:rsidRDefault="00223240">
            <w:pPr>
              <w:pStyle w:val="Standard"/>
              <w:snapToGrid w:val="0"/>
              <w:spacing w:line="276" w:lineRule="auto"/>
              <w:ind w:firstLine="720"/>
              <w:jc w:val="both"/>
              <w:rPr>
                <w:rFonts w:ascii="Times New Roman" w:eastAsia="Times New Roman" w:hAnsi="Times New Roman" w:cs="Times New Roman"/>
                <w:b/>
                <w:bCs/>
                <w:i/>
                <w:iCs/>
                <w:lang w:val="lt-LT" w:eastAsia="ar-SA"/>
              </w:rPr>
            </w:pPr>
            <w:r w:rsidRPr="00AA3F45">
              <w:rPr>
                <w:rFonts w:ascii="Times New Roman" w:eastAsia="Times New Roman" w:hAnsi="Times New Roman" w:cs="Times New Roman"/>
                <w:b/>
                <w:bCs/>
                <w:i/>
                <w:iCs/>
                <w:lang w:val="lt-LT" w:eastAsia="ar-SA"/>
              </w:rPr>
              <w:t>9. Reikšminiai projekto žodžiai, kurių reikia šiam projektui įtraukti į kompiuterinę paieškos sistemą.</w:t>
            </w:r>
          </w:p>
        </w:tc>
      </w:tr>
      <w:tr w:rsidR="007348A2">
        <w:tc>
          <w:tcPr>
            <w:tcW w:w="9828" w:type="dxa"/>
            <w:tcMar>
              <w:top w:w="0" w:type="dxa"/>
              <w:left w:w="108" w:type="dxa"/>
              <w:bottom w:w="0" w:type="dxa"/>
              <w:right w:w="108" w:type="dxa"/>
            </w:tcMar>
          </w:tcPr>
          <w:p w:rsidR="007348A2" w:rsidRPr="00AA3F45" w:rsidRDefault="00223240">
            <w:pPr>
              <w:pStyle w:val="Standard"/>
              <w:snapToGrid w:val="0"/>
              <w:spacing w:line="276" w:lineRule="auto"/>
              <w:ind w:firstLine="720"/>
              <w:jc w:val="both"/>
              <w:rPr>
                <w:rFonts w:ascii="Times New Roman" w:eastAsia="Times New Roman" w:hAnsi="Times New Roman" w:cs="Times New Roman"/>
                <w:lang w:val="lt-LT" w:eastAsia="ar-SA"/>
              </w:rPr>
            </w:pPr>
            <w:r w:rsidRPr="00AA3F45">
              <w:rPr>
                <w:rFonts w:ascii="Times New Roman" w:eastAsia="Times New Roman" w:hAnsi="Times New Roman" w:cs="Times New Roman"/>
                <w:lang w:val="lt-LT" w:eastAsia="ar-SA"/>
              </w:rPr>
              <w:t>Asmens sveikatos priežiūros įstaigų darbo užmokesčio fondas, kiekybiniai, kokybiniai rodikliai, paslaugų kainos.</w:t>
            </w:r>
          </w:p>
        </w:tc>
      </w:tr>
      <w:tr w:rsidR="007348A2">
        <w:tc>
          <w:tcPr>
            <w:tcW w:w="9828" w:type="dxa"/>
            <w:tcMar>
              <w:top w:w="0" w:type="dxa"/>
              <w:left w:w="108" w:type="dxa"/>
              <w:bottom w:w="0" w:type="dxa"/>
              <w:right w:w="108" w:type="dxa"/>
            </w:tcMar>
          </w:tcPr>
          <w:p w:rsidR="007348A2" w:rsidRDefault="00223240">
            <w:pPr>
              <w:pStyle w:val="Standard"/>
              <w:snapToGrid w:val="0"/>
              <w:spacing w:line="276" w:lineRule="auto"/>
              <w:ind w:firstLine="720"/>
              <w:jc w:val="both"/>
              <w:rPr>
                <w:rFonts w:ascii="Times New Roman" w:eastAsia="Times New Roman" w:hAnsi="Times New Roman" w:cs="Times New Roman"/>
                <w:bCs/>
                <w:iCs/>
                <w:lang w:eastAsia="ar-SA"/>
              </w:rPr>
            </w:pPr>
            <w:r>
              <w:rPr>
                <w:rFonts w:ascii="Times New Roman" w:eastAsia="Times New Roman" w:hAnsi="Times New Roman" w:cs="Times New Roman"/>
                <w:b/>
                <w:bCs/>
                <w:i/>
                <w:iCs/>
                <w:lang w:eastAsia="ar-SA"/>
              </w:rPr>
              <w:t xml:space="preserve">10. </w:t>
            </w:r>
            <w:proofErr w:type="spellStart"/>
            <w:r>
              <w:rPr>
                <w:rFonts w:ascii="Times New Roman" w:eastAsia="Times New Roman" w:hAnsi="Times New Roman" w:cs="Times New Roman"/>
                <w:b/>
                <w:bCs/>
                <w:i/>
                <w:iCs/>
                <w:lang w:eastAsia="ar-SA"/>
              </w:rPr>
              <w:t>Kiti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autorių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nuomone</w:t>
            </w:r>
            <w:proofErr w:type="spellEnd"/>
            <w:proofErr w:type="gramStart"/>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reikalingi</w:t>
            </w:r>
            <w:proofErr w:type="spellEnd"/>
            <w:proofErr w:type="gram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pagrindimai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ir</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paaiškinimai</w:t>
            </w:r>
            <w:proofErr w:type="spellEnd"/>
            <w:r>
              <w:rPr>
                <w:rFonts w:ascii="Times New Roman" w:eastAsia="Times New Roman" w:hAnsi="Times New Roman" w:cs="Times New Roman"/>
                <w:b/>
                <w:bCs/>
                <w:i/>
                <w:iCs/>
                <w:lang w:eastAsia="ar-SA"/>
              </w:rPr>
              <w:t>.</w:t>
            </w:r>
          </w:p>
        </w:tc>
      </w:tr>
      <w:tr w:rsidR="007348A2">
        <w:tc>
          <w:tcPr>
            <w:tcW w:w="9828" w:type="dxa"/>
            <w:tcMar>
              <w:top w:w="0" w:type="dxa"/>
              <w:left w:w="108" w:type="dxa"/>
              <w:bottom w:w="0" w:type="dxa"/>
              <w:right w:w="108" w:type="dxa"/>
            </w:tcMar>
          </w:tcPr>
          <w:p w:rsidR="007348A2" w:rsidRPr="00607568" w:rsidRDefault="00607568">
            <w:pPr>
              <w:pStyle w:val="Standard"/>
              <w:rPr>
                <w:rFonts w:ascii="Times New Roman" w:eastAsia="Times New Roman" w:hAnsi="Times New Roman" w:cs="Times New Roman"/>
                <w:bCs/>
                <w:iCs/>
                <w:lang w:eastAsia="ar-SA"/>
              </w:rPr>
            </w:pPr>
            <w:r>
              <w:rPr>
                <w:rFonts w:ascii="Times New Roman" w:eastAsia="Times New Roman" w:hAnsi="Times New Roman" w:cs="Times New Roman"/>
                <w:bCs/>
                <w:iCs/>
                <w:lang w:eastAsia="ar-SA"/>
              </w:rPr>
              <w:t>P</w:t>
            </w:r>
            <w:bookmarkStart w:id="0" w:name="_GoBack"/>
            <w:bookmarkEnd w:id="0"/>
          </w:p>
        </w:tc>
      </w:tr>
      <w:tr w:rsidR="00607568">
        <w:tc>
          <w:tcPr>
            <w:tcW w:w="9828" w:type="dxa"/>
            <w:tcMar>
              <w:top w:w="0" w:type="dxa"/>
              <w:left w:w="108" w:type="dxa"/>
              <w:bottom w:w="0" w:type="dxa"/>
              <w:right w:w="108" w:type="dxa"/>
            </w:tcMar>
          </w:tcPr>
          <w:p w:rsidR="00607568" w:rsidRPr="00607568" w:rsidRDefault="00607568">
            <w:pPr>
              <w:pStyle w:val="Standard"/>
              <w:rPr>
                <w:rFonts w:ascii="Times New Roman" w:eastAsia="Times New Roman" w:hAnsi="Times New Roman" w:cs="Times New Roman"/>
                <w:bCs/>
                <w:iCs/>
                <w:lang w:eastAsia="ar-SA"/>
              </w:rPr>
            </w:pPr>
          </w:p>
        </w:tc>
      </w:tr>
    </w:tbl>
    <w:p w:rsidR="007348A2" w:rsidRDefault="00223240">
      <w:pPr>
        <w:pStyle w:val="Standard"/>
        <w:tabs>
          <w:tab w:val="left" w:pos="0"/>
        </w:tabs>
        <w:jc w:val="both"/>
      </w:pPr>
      <w:proofErr w:type="spellStart"/>
      <w:r>
        <w:rPr>
          <w:rFonts w:ascii="Times New Roman" w:eastAsia="Times New Roman" w:hAnsi="Times New Roman" w:cs="Times New Roman"/>
          <w:bCs/>
        </w:rPr>
        <w:t>Viešųjų</w:t>
      </w:r>
      <w:proofErr w:type="spellEnd"/>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paslaugų</w:t>
      </w:r>
      <w:proofErr w:type="spellEnd"/>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skyriaus</w:t>
      </w:r>
      <w:proofErr w:type="spellEnd"/>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vedėjas</w:t>
      </w:r>
      <w:proofErr w:type="spellEnd"/>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proofErr w:type="spellStart"/>
      <w:r>
        <w:rPr>
          <w:rFonts w:ascii="Times New Roman" w:eastAsia="Times New Roman" w:hAnsi="Times New Roman" w:cs="Times New Roman"/>
          <w:bCs/>
        </w:rPr>
        <w:t>Remigijus</w:t>
      </w:r>
      <w:proofErr w:type="spellEnd"/>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Rimkus</w:t>
      </w:r>
      <w:proofErr w:type="spellEnd"/>
    </w:p>
    <w:sectPr w:rsidR="007348A2" w:rsidSect="00F83576">
      <w:footerReference w:type="default" r:id="rId8"/>
      <w:pgSz w:w="12240" w:h="15840"/>
      <w:pgMar w:top="1134" w:right="567"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66B" w:rsidRDefault="00223240">
      <w:r>
        <w:separator/>
      </w:r>
    </w:p>
  </w:endnote>
  <w:endnote w:type="continuationSeparator" w:id="0">
    <w:p w:rsidR="001A566B" w:rsidRDefault="00223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oto Sans CJK SC Regular">
    <w:altName w:val="Times New Roman"/>
    <w:charset w:val="00"/>
    <w:family w:val="auto"/>
    <w:pitch w:val="variable"/>
  </w:font>
  <w:font w:name="FreeSans">
    <w:altName w:val="Times New Roman"/>
    <w:charset w:val="00"/>
    <w:family w:val="auto"/>
    <w:pitch w:val="variable"/>
  </w:font>
  <w:font w:name="Times New Roman">
    <w:panose1 w:val="02020603050405020304"/>
    <w:charset w:val="BA"/>
    <w:family w:val="roman"/>
    <w:pitch w:val="variable"/>
    <w:sig w:usb0="E0002EFF" w:usb1="C000785B" w:usb2="00000009" w:usb3="00000000" w:csb0="000001FF" w:csb1="00000000"/>
  </w:font>
  <w:font w:name="Mangal">
    <w:altName w:val="Gentium Book Basic"/>
    <w:panose1 w:val="02040503050203030202"/>
    <w:charset w:val="01"/>
    <w:family w:val="roman"/>
    <w:notTrueType/>
    <w:pitch w:val="variable"/>
    <w:sig w:usb0="00002000" w:usb1="00000000" w:usb2="00000000" w:usb3="00000000" w:csb0="00000000" w:csb1="00000000"/>
  </w:font>
  <w:font w:name="TimesLT">
    <w:altName w:val="Times New Roman"/>
    <w:charset w:val="00"/>
    <w:family w:val="roman"/>
    <w:pitch w:val="variable"/>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2B6" w:rsidRDefault="00607568">
    <w:pPr>
      <w:pStyle w:val="Porat"/>
      <w:jc w:val="right"/>
    </w:pPr>
    <w:r>
      <w:fldChar w:fldCharType="begin"/>
    </w:r>
    <w:r>
      <w:instrText xml:space="preserve"> FILENAME \p </w:instrText>
    </w:r>
    <w:r>
      <w:fldChar w:fldCharType="separate"/>
    </w:r>
    <w:r w:rsidR="00223240">
      <w:t>smb://192.168.0.28/projektai$/Tarybos_projektai_2011-2018/2019 metai/Birželio 27/PAS02KJ.odt</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66B" w:rsidRDefault="00223240">
      <w:r>
        <w:rPr>
          <w:color w:val="000000"/>
        </w:rPr>
        <w:separator/>
      </w:r>
    </w:p>
  </w:footnote>
  <w:footnote w:type="continuationSeparator" w:id="0">
    <w:p w:rsidR="001A566B" w:rsidRDefault="002232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autoHyphenation/>
  <w:hyphenationZone w:val="396"/>
  <w:characterSpacingControl w:val="doNotCompress"/>
  <w:footnotePr>
    <w:footnote w:id="-1"/>
    <w:footnote w:id="0"/>
  </w:footnotePr>
  <w:endnotePr>
    <w:endnote w:id="-1"/>
    <w:endnote w:id="0"/>
  </w:endnotePr>
  <w:compat>
    <w:compatSetting w:name="compatibilityMode" w:uri="http://schemas.microsoft.com/office/word" w:val="14"/>
  </w:compat>
  <w:rsids>
    <w:rsidRoot w:val="007348A2"/>
    <w:rsid w:val="001A566B"/>
    <w:rsid w:val="00223240"/>
    <w:rsid w:val="00607568"/>
    <w:rsid w:val="007348A2"/>
    <w:rsid w:val="00AA3F45"/>
    <w:rsid w:val="00F835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kern w:val="3"/>
        <w:sz w:val="24"/>
        <w:szCs w:val="24"/>
        <w:lang w:val="en-US"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suppressAutoHyphens/>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pPr>
      <w:suppressAutoHyphens/>
    </w:pPr>
  </w:style>
  <w:style w:type="paragraph" w:customStyle="1" w:styleId="Heading">
    <w:name w:val="Heading"/>
    <w:basedOn w:val="Standard"/>
    <w:pPr>
      <w:suppressLineNumbers/>
      <w:spacing w:before="120" w:after="120"/>
    </w:pPr>
    <w:rPr>
      <w:i/>
      <w:iCs/>
    </w:rPr>
  </w:style>
  <w:style w:type="paragraph" w:customStyle="1" w:styleId="Textbody">
    <w:name w:val="Text body"/>
    <w:basedOn w:val="Standard"/>
    <w:pPr>
      <w:spacing w:after="140" w:line="288" w:lineRule="auto"/>
    </w:pPr>
  </w:style>
  <w:style w:type="paragraph" w:styleId="Sraas">
    <w:name w:val="List"/>
    <w:basedOn w:val="Textbody"/>
  </w:style>
  <w:style w:type="paragraph" w:customStyle="1" w:styleId="Index">
    <w:name w:val="Index"/>
    <w:basedOn w:val="Standard"/>
    <w:pPr>
      <w:suppressLineNumbers/>
    </w:pPr>
  </w:style>
  <w:style w:type="paragraph" w:styleId="Antrats">
    <w:name w:val="header"/>
    <w:basedOn w:val="prastasis"/>
    <w:pPr>
      <w:tabs>
        <w:tab w:val="center" w:pos="4819"/>
        <w:tab w:val="right" w:pos="9638"/>
      </w:tabs>
    </w:pPr>
    <w:rPr>
      <w:rFonts w:cs="Mangal"/>
      <w:szCs w:val="21"/>
    </w:rPr>
  </w:style>
  <w:style w:type="paragraph" w:styleId="Porat">
    <w:name w:val="footer"/>
    <w:basedOn w:val="Standard"/>
    <w:pPr>
      <w:suppressLineNumbers/>
      <w:tabs>
        <w:tab w:val="center" w:pos="4819"/>
        <w:tab w:val="right" w:pos="9638"/>
      </w:tabs>
    </w:pPr>
  </w:style>
  <w:style w:type="paragraph" w:customStyle="1" w:styleId="TableContents">
    <w:name w:val="Table Contents"/>
    <w:basedOn w:val="Standard"/>
    <w:pPr>
      <w:suppressLineNumbers/>
    </w:pPr>
  </w:style>
  <w:style w:type="character" w:customStyle="1" w:styleId="Internetlink">
    <w:name w:val="Internet link"/>
    <w:rPr>
      <w:color w:val="0000FF"/>
      <w:u w:val="single"/>
    </w:rPr>
  </w:style>
  <w:style w:type="character" w:customStyle="1" w:styleId="AntratsDiagrama">
    <w:name w:val="Antraštės Diagrama"/>
    <w:basedOn w:val="Numatytasispastraiposriftas"/>
    <w:rPr>
      <w:rFonts w:cs="Mangal"/>
      <w:szCs w:val="21"/>
    </w:rPr>
  </w:style>
  <w:style w:type="character" w:customStyle="1" w:styleId="PoratDiagrama">
    <w:name w:val="Poraštė Diagrama"/>
    <w:basedOn w:val="Numatytasispastraiposriftas"/>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FreeSans"/>
        <w:kern w:val="3"/>
        <w:sz w:val="24"/>
        <w:szCs w:val="24"/>
        <w:lang w:val="en-US"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suppressAutoHyphens/>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pPr>
      <w:suppressAutoHyphens/>
    </w:pPr>
  </w:style>
  <w:style w:type="paragraph" w:customStyle="1" w:styleId="Heading">
    <w:name w:val="Heading"/>
    <w:basedOn w:val="Standard"/>
    <w:pPr>
      <w:suppressLineNumbers/>
      <w:spacing w:before="120" w:after="120"/>
    </w:pPr>
    <w:rPr>
      <w:i/>
      <w:iCs/>
    </w:rPr>
  </w:style>
  <w:style w:type="paragraph" w:customStyle="1" w:styleId="Textbody">
    <w:name w:val="Text body"/>
    <w:basedOn w:val="Standard"/>
    <w:pPr>
      <w:spacing w:after="140" w:line="288" w:lineRule="auto"/>
    </w:pPr>
  </w:style>
  <w:style w:type="paragraph" w:styleId="Sraas">
    <w:name w:val="List"/>
    <w:basedOn w:val="Textbody"/>
  </w:style>
  <w:style w:type="paragraph" w:customStyle="1" w:styleId="Index">
    <w:name w:val="Index"/>
    <w:basedOn w:val="Standard"/>
    <w:pPr>
      <w:suppressLineNumbers/>
    </w:pPr>
  </w:style>
  <w:style w:type="paragraph" w:styleId="Antrats">
    <w:name w:val="header"/>
    <w:basedOn w:val="prastasis"/>
    <w:pPr>
      <w:tabs>
        <w:tab w:val="center" w:pos="4819"/>
        <w:tab w:val="right" w:pos="9638"/>
      </w:tabs>
    </w:pPr>
    <w:rPr>
      <w:rFonts w:cs="Mangal"/>
      <w:szCs w:val="21"/>
    </w:rPr>
  </w:style>
  <w:style w:type="paragraph" w:styleId="Porat">
    <w:name w:val="footer"/>
    <w:basedOn w:val="Standard"/>
    <w:pPr>
      <w:suppressLineNumbers/>
      <w:tabs>
        <w:tab w:val="center" w:pos="4819"/>
        <w:tab w:val="right" w:pos="9638"/>
      </w:tabs>
    </w:pPr>
  </w:style>
  <w:style w:type="paragraph" w:customStyle="1" w:styleId="TableContents">
    <w:name w:val="Table Contents"/>
    <w:basedOn w:val="Standard"/>
    <w:pPr>
      <w:suppressLineNumbers/>
    </w:pPr>
  </w:style>
  <w:style w:type="character" w:customStyle="1" w:styleId="Internetlink">
    <w:name w:val="Internet link"/>
    <w:rPr>
      <w:color w:val="0000FF"/>
      <w:u w:val="single"/>
    </w:rPr>
  </w:style>
  <w:style w:type="character" w:customStyle="1" w:styleId="AntratsDiagrama">
    <w:name w:val="Antraštės Diagrama"/>
    <w:basedOn w:val="Numatytasispastraiposriftas"/>
    <w:rPr>
      <w:rFonts w:cs="Mangal"/>
      <w:szCs w:val="21"/>
    </w:rPr>
  </w:style>
  <w:style w:type="character" w:customStyle="1" w:styleId="PoratDiagrama">
    <w:name w:val="Poraštė Diagrama"/>
    <w:basedOn w:val="Numatytasispastraiposriftas"/>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B65DE-3A88-44DE-A836-BCFADE9C1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2464</Words>
  <Characters>1406</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TARYBA_Sekr</dc:creator>
  <cp:lastModifiedBy>Taryba_GT</cp:lastModifiedBy>
  <cp:revision>4</cp:revision>
  <cp:lastPrinted>2019-06-13T08:04:00Z</cp:lastPrinted>
  <dcterms:created xsi:type="dcterms:W3CDTF">2017-01-01T14:28:00Z</dcterms:created>
  <dcterms:modified xsi:type="dcterms:W3CDTF">2019-06-13T08:13:00Z</dcterms:modified>
</cp:coreProperties>
</file>