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13" w:rsidRPr="00F35BEB" w:rsidRDefault="006664CF" w:rsidP="009A6B13">
      <w:pPr>
        <w:pStyle w:val="Antrat1"/>
        <w:tabs>
          <w:tab w:val="clear" w:pos="-284"/>
        </w:tabs>
        <w:ind w:right="0"/>
        <w:jc w:val="center"/>
        <w:rPr>
          <w:noProof/>
          <w:color w:val="000000"/>
          <w:sz w:val="24"/>
          <w:szCs w:val="24"/>
        </w:rPr>
      </w:pPr>
      <w:bookmarkStart w:id="0" w:name="OLE_LINK1"/>
      <w:bookmarkStart w:id="1" w:name="_GoBack"/>
      <w:bookmarkEnd w:id="1"/>
      <w:r w:rsidRPr="00F35BEB">
        <w:rPr>
          <w:noProof/>
          <w:color w:val="000000"/>
          <w:sz w:val="24"/>
          <w:szCs w:val="24"/>
        </w:rPr>
        <w:drawing>
          <wp:inline distT="0" distB="0" distL="0" distR="0">
            <wp:extent cx="573405" cy="688975"/>
            <wp:effectExtent l="0" t="0" r="0" b="0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6B13" w:rsidRPr="00F35BEB" w:rsidRDefault="009A6B13" w:rsidP="009A6B13">
      <w:pPr>
        <w:rPr>
          <w:sz w:val="24"/>
          <w:szCs w:val="24"/>
        </w:rPr>
      </w:pPr>
    </w:p>
    <w:p w:rsidR="009A6B13" w:rsidRPr="00F35BEB" w:rsidRDefault="009A6B13" w:rsidP="009A6B13">
      <w:pPr>
        <w:pStyle w:val="Antrat1"/>
        <w:tabs>
          <w:tab w:val="clear" w:pos="-284"/>
        </w:tabs>
        <w:ind w:right="0"/>
        <w:jc w:val="center"/>
        <w:rPr>
          <w:caps/>
          <w:sz w:val="24"/>
          <w:szCs w:val="24"/>
        </w:rPr>
      </w:pPr>
      <w:r w:rsidRPr="00F35BEB">
        <w:rPr>
          <w:caps/>
          <w:sz w:val="24"/>
          <w:szCs w:val="24"/>
        </w:rPr>
        <w:t xml:space="preserve">ŠILUTĖS RAJONO savivaldybės </w:t>
      </w:r>
    </w:p>
    <w:p w:rsidR="009A6B13" w:rsidRPr="00F35BEB" w:rsidRDefault="009A6B13" w:rsidP="009A6B13">
      <w:pPr>
        <w:pStyle w:val="Antrat1"/>
        <w:tabs>
          <w:tab w:val="clear" w:pos="-284"/>
        </w:tabs>
        <w:ind w:right="0"/>
        <w:jc w:val="center"/>
        <w:rPr>
          <w:sz w:val="24"/>
          <w:szCs w:val="24"/>
        </w:rPr>
      </w:pPr>
      <w:r w:rsidRPr="00F35BEB">
        <w:rPr>
          <w:caps/>
          <w:sz w:val="24"/>
          <w:szCs w:val="24"/>
        </w:rPr>
        <w:t>taryba</w:t>
      </w:r>
    </w:p>
    <w:p w:rsidR="009A6B13" w:rsidRPr="00F35BEB" w:rsidRDefault="009A6B13" w:rsidP="009A6B13">
      <w:pPr>
        <w:jc w:val="center"/>
        <w:rPr>
          <w:b/>
          <w:sz w:val="24"/>
          <w:szCs w:val="24"/>
        </w:rPr>
      </w:pPr>
    </w:p>
    <w:p w:rsidR="009A6B13" w:rsidRPr="00F35BEB" w:rsidRDefault="009A6B13" w:rsidP="009A6B13">
      <w:pPr>
        <w:jc w:val="center"/>
        <w:rPr>
          <w:b/>
          <w:sz w:val="24"/>
          <w:szCs w:val="24"/>
        </w:rPr>
      </w:pPr>
      <w:r w:rsidRPr="00F35BEB">
        <w:rPr>
          <w:b/>
          <w:sz w:val="24"/>
          <w:szCs w:val="24"/>
        </w:rPr>
        <w:t>SPRENDIMAS</w:t>
      </w:r>
    </w:p>
    <w:p w:rsidR="009A6B13" w:rsidRPr="00F35BEB" w:rsidRDefault="009A6B13" w:rsidP="009A6B13">
      <w:pPr>
        <w:jc w:val="center"/>
        <w:rPr>
          <w:b/>
          <w:sz w:val="24"/>
          <w:szCs w:val="24"/>
        </w:rPr>
      </w:pPr>
      <w:r w:rsidRPr="00F35BEB">
        <w:rPr>
          <w:b/>
          <w:sz w:val="24"/>
          <w:szCs w:val="24"/>
        </w:rPr>
        <w:t xml:space="preserve">DĖL </w:t>
      </w:r>
      <w:r w:rsidRPr="00F35BEB">
        <w:rPr>
          <w:b/>
          <w:bCs/>
          <w:color w:val="000000"/>
          <w:sz w:val="24"/>
          <w:szCs w:val="24"/>
          <w:shd w:val="clear" w:color="auto" w:fill="FFFFFF"/>
        </w:rPr>
        <w:t xml:space="preserve">ŠILUTĖS RAJONO SAVIVALDYBĖS </w:t>
      </w:r>
      <w:r w:rsidR="00D0387B">
        <w:rPr>
          <w:b/>
          <w:sz w:val="24"/>
          <w:szCs w:val="24"/>
        </w:rPr>
        <w:t>201</w:t>
      </w:r>
      <w:r w:rsidR="00371AC1">
        <w:rPr>
          <w:b/>
          <w:sz w:val="24"/>
          <w:szCs w:val="24"/>
        </w:rPr>
        <w:t>8</w:t>
      </w:r>
      <w:r w:rsidR="00FD2D2D">
        <w:rPr>
          <w:b/>
          <w:sz w:val="24"/>
          <w:szCs w:val="24"/>
        </w:rPr>
        <w:t>-</w:t>
      </w:r>
      <w:r w:rsidR="00D0387B">
        <w:rPr>
          <w:b/>
          <w:sz w:val="24"/>
          <w:szCs w:val="24"/>
        </w:rPr>
        <w:t>20</w:t>
      </w:r>
      <w:r w:rsidR="00371AC1">
        <w:rPr>
          <w:b/>
          <w:sz w:val="24"/>
          <w:szCs w:val="24"/>
        </w:rPr>
        <w:t>20</w:t>
      </w:r>
      <w:r w:rsidR="00D0387B">
        <w:rPr>
          <w:b/>
          <w:sz w:val="24"/>
          <w:szCs w:val="24"/>
        </w:rPr>
        <w:t xml:space="preserve"> </w:t>
      </w:r>
      <w:r w:rsidR="00FD2D2D">
        <w:rPr>
          <w:b/>
          <w:sz w:val="24"/>
          <w:szCs w:val="24"/>
        </w:rPr>
        <w:t>METŲ</w:t>
      </w:r>
      <w:r w:rsidR="00FD2D2D" w:rsidRPr="00F35BEB">
        <w:rPr>
          <w:b/>
          <w:sz w:val="24"/>
          <w:szCs w:val="24"/>
        </w:rPr>
        <w:t xml:space="preserve"> </w:t>
      </w:r>
      <w:r w:rsidR="004E58EC" w:rsidRPr="00F35BEB">
        <w:rPr>
          <w:b/>
          <w:sz w:val="24"/>
          <w:szCs w:val="24"/>
        </w:rPr>
        <w:t>STRATEGINIO</w:t>
      </w:r>
      <w:r w:rsidR="00844AB6">
        <w:rPr>
          <w:b/>
          <w:sz w:val="24"/>
          <w:szCs w:val="24"/>
        </w:rPr>
        <w:t xml:space="preserve"> </w:t>
      </w:r>
      <w:r w:rsidR="004E58EC" w:rsidRPr="00F35BEB">
        <w:rPr>
          <w:b/>
          <w:sz w:val="24"/>
          <w:szCs w:val="24"/>
        </w:rPr>
        <w:t>VEIKLOS PLANO PROGRAMŲ</w:t>
      </w:r>
      <w:r w:rsidR="004E58EC" w:rsidRPr="00F35BEB">
        <w:rPr>
          <w:sz w:val="24"/>
          <w:szCs w:val="24"/>
        </w:rPr>
        <w:t xml:space="preserve"> </w:t>
      </w:r>
      <w:r w:rsidR="004E58EC" w:rsidRPr="00F35BEB">
        <w:rPr>
          <w:b/>
          <w:sz w:val="24"/>
          <w:szCs w:val="24"/>
        </w:rPr>
        <w:t xml:space="preserve">VYKDYMO </w:t>
      </w:r>
      <w:r w:rsidR="00D0387B">
        <w:rPr>
          <w:b/>
          <w:sz w:val="24"/>
          <w:szCs w:val="24"/>
        </w:rPr>
        <w:t>201</w:t>
      </w:r>
      <w:r w:rsidR="00371AC1">
        <w:rPr>
          <w:b/>
          <w:sz w:val="24"/>
          <w:szCs w:val="24"/>
        </w:rPr>
        <w:t>8</w:t>
      </w:r>
      <w:r w:rsidR="00D0387B">
        <w:rPr>
          <w:b/>
          <w:sz w:val="24"/>
          <w:szCs w:val="24"/>
        </w:rPr>
        <w:t xml:space="preserve"> </w:t>
      </w:r>
      <w:r w:rsidR="00844AB6">
        <w:rPr>
          <w:b/>
          <w:sz w:val="24"/>
          <w:szCs w:val="24"/>
        </w:rPr>
        <w:t>MET</w:t>
      </w:r>
      <w:r w:rsidR="00FD2D2D">
        <w:rPr>
          <w:b/>
          <w:sz w:val="24"/>
          <w:szCs w:val="24"/>
        </w:rPr>
        <w:t>Ų</w:t>
      </w:r>
      <w:r w:rsidR="00844AB6">
        <w:rPr>
          <w:b/>
          <w:sz w:val="24"/>
          <w:szCs w:val="24"/>
        </w:rPr>
        <w:t xml:space="preserve"> </w:t>
      </w:r>
      <w:r w:rsidR="004E58EC" w:rsidRPr="00F35BEB">
        <w:rPr>
          <w:b/>
          <w:sz w:val="24"/>
          <w:szCs w:val="24"/>
        </w:rPr>
        <w:t>ATASKAITOS</w:t>
      </w:r>
      <w:r w:rsidR="00DE492F" w:rsidRPr="00F35BEB">
        <w:rPr>
          <w:b/>
          <w:sz w:val="24"/>
          <w:szCs w:val="24"/>
        </w:rPr>
        <w:t xml:space="preserve"> </w:t>
      </w:r>
      <w:r w:rsidR="004E58EC" w:rsidRPr="00F35BEB">
        <w:rPr>
          <w:b/>
          <w:sz w:val="24"/>
          <w:szCs w:val="24"/>
        </w:rPr>
        <w:t>PATVIRTINIMO</w:t>
      </w:r>
    </w:p>
    <w:p w:rsidR="009A6B13" w:rsidRPr="00F35BEB" w:rsidRDefault="009A6B13" w:rsidP="009A6B13">
      <w:pPr>
        <w:jc w:val="center"/>
        <w:rPr>
          <w:sz w:val="24"/>
          <w:szCs w:val="24"/>
        </w:rPr>
      </w:pPr>
    </w:p>
    <w:p w:rsidR="009A6B13" w:rsidRPr="00F35BEB" w:rsidRDefault="00D0387B" w:rsidP="009A6B13">
      <w:pPr>
        <w:jc w:val="center"/>
        <w:rPr>
          <w:sz w:val="24"/>
          <w:szCs w:val="24"/>
        </w:rPr>
      </w:pPr>
      <w:r w:rsidRPr="00F35BEB">
        <w:rPr>
          <w:sz w:val="24"/>
          <w:szCs w:val="24"/>
        </w:rPr>
        <w:t>201</w:t>
      </w:r>
      <w:r w:rsidR="00371AC1">
        <w:rPr>
          <w:sz w:val="24"/>
          <w:szCs w:val="24"/>
        </w:rPr>
        <w:t>9</w:t>
      </w:r>
      <w:r w:rsidRPr="00F35BEB">
        <w:rPr>
          <w:sz w:val="24"/>
          <w:szCs w:val="24"/>
        </w:rPr>
        <w:t xml:space="preserve"> </w:t>
      </w:r>
      <w:r w:rsidR="009A6B13" w:rsidRPr="00F35BEB">
        <w:rPr>
          <w:sz w:val="24"/>
          <w:szCs w:val="24"/>
        </w:rPr>
        <w:t xml:space="preserve">m. </w:t>
      </w:r>
      <w:r w:rsidR="00371AC1">
        <w:rPr>
          <w:sz w:val="24"/>
          <w:szCs w:val="24"/>
        </w:rPr>
        <w:t>kovo</w:t>
      </w:r>
      <w:r w:rsidR="003C3331" w:rsidRPr="00F35BEB">
        <w:rPr>
          <w:sz w:val="24"/>
          <w:szCs w:val="24"/>
        </w:rPr>
        <w:t xml:space="preserve">  </w:t>
      </w:r>
      <w:r w:rsidR="009A6B13" w:rsidRPr="00F35BEB">
        <w:rPr>
          <w:sz w:val="24"/>
          <w:szCs w:val="24"/>
        </w:rPr>
        <w:t>d. Nr. T1-</w:t>
      </w:r>
    </w:p>
    <w:p w:rsidR="009A6B13" w:rsidRDefault="009A6B13" w:rsidP="009A6B13">
      <w:pPr>
        <w:pStyle w:val="Antrat3"/>
        <w:spacing w:line="360" w:lineRule="auto"/>
        <w:ind w:right="0"/>
        <w:jc w:val="center"/>
        <w:rPr>
          <w:szCs w:val="24"/>
        </w:rPr>
      </w:pPr>
      <w:r w:rsidRPr="00F35BEB">
        <w:rPr>
          <w:szCs w:val="24"/>
        </w:rPr>
        <w:t>Šilutė</w:t>
      </w:r>
    </w:p>
    <w:p w:rsidR="008D29FC" w:rsidRPr="009446E6" w:rsidRDefault="008D29FC" w:rsidP="009446E6"/>
    <w:p w:rsidR="009A6B13" w:rsidRPr="00F35BEB" w:rsidRDefault="009A6B13" w:rsidP="009A6B13">
      <w:pPr>
        <w:pStyle w:val="Antrat2"/>
        <w:shd w:val="clear" w:color="auto" w:fill="FFFFFF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</w:pPr>
      <w:r w:rsidRPr="00F35B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Vadovaudamasi Lietuvos Respublikos vietos savivaldos įstatymo 16 straipsnio 2 dalies 40 punktu bei remdamasi Šilutės rajono savivaldybės tarybos</w:t>
      </w:r>
      <w:r w:rsidRPr="00F35B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 w:rsidRPr="00F35B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2013 m. liepos 25 d. sprendimu</w:t>
      </w:r>
      <w:r w:rsidRPr="00F35B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bookmarkStart w:id="2" w:name="n_1"/>
      <w:r w:rsidR="00F477C2" w:rsidRPr="00F35BE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Nr. T1-849</w:t>
      </w:r>
      <w:bookmarkEnd w:id="2"/>
      <w:r w:rsidRPr="00F35B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patvirtinta Šilutės rajono savivaldybės strateginio planavimo metodika, Šilutės rajono savivaldybės taryba</w:t>
      </w:r>
      <w:r w:rsidRPr="00F35B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 w:rsidRPr="00F35BEB"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  <w:t>nusprendžia:</w:t>
      </w:r>
    </w:p>
    <w:p w:rsidR="00DE6305" w:rsidRPr="00F35BEB" w:rsidRDefault="000C3572" w:rsidP="000C3572">
      <w:pPr>
        <w:jc w:val="both"/>
        <w:rPr>
          <w:sz w:val="24"/>
          <w:szCs w:val="24"/>
        </w:rPr>
      </w:pPr>
      <w:r w:rsidRPr="00F35BEB">
        <w:rPr>
          <w:sz w:val="24"/>
          <w:szCs w:val="24"/>
        </w:rPr>
        <w:t xml:space="preserve">                Patvirtinti Šilutės rajono savivaldybės</w:t>
      </w:r>
      <w:r w:rsidR="00FD2D2D">
        <w:rPr>
          <w:sz w:val="24"/>
          <w:szCs w:val="24"/>
        </w:rPr>
        <w:t xml:space="preserve"> </w:t>
      </w:r>
      <w:r w:rsidR="00D0387B" w:rsidRPr="00F35BEB">
        <w:rPr>
          <w:sz w:val="24"/>
          <w:szCs w:val="24"/>
        </w:rPr>
        <w:t>201</w:t>
      </w:r>
      <w:r w:rsidR="00371AC1">
        <w:rPr>
          <w:sz w:val="24"/>
          <w:szCs w:val="24"/>
        </w:rPr>
        <w:t>8</w:t>
      </w:r>
      <w:r w:rsidR="008D29FC">
        <w:rPr>
          <w:sz w:val="24"/>
          <w:szCs w:val="24"/>
        </w:rPr>
        <w:t>-20</w:t>
      </w:r>
      <w:r w:rsidR="00371AC1">
        <w:rPr>
          <w:sz w:val="24"/>
          <w:szCs w:val="24"/>
        </w:rPr>
        <w:t>20</w:t>
      </w:r>
      <w:r w:rsidR="00D0387B" w:rsidRPr="00F35BEB">
        <w:rPr>
          <w:sz w:val="24"/>
          <w:szCs w:val="24"/>
        </w:rPr>
        <w:t xml:space="preserve"> </w:t>
      </w:r>
      <w:r w:rsidR="00FD2D2D" w:rsidRPr="00F35BEB">
        <w:rPr>
          <w:sz w:val="24"/>
          <w:szCs w:val="24"/>
        </w:rPr>
        <w:t>m</w:t>
      </w:r>
      <w:r w:rsidR="00FD2D2D">
        <w:rPr>
          <w:sz w:val="24"/>
          <w:szCs w:val="24"/>
        </w:rPr>
        <w:t>etų</w:t>
      </w:r>
      <w:r w:rsidRPr="00F35BEB">
        <w:rPr>
          <w:sz w:val="24"/>
          <w:szCs w:val="24"/>
        </w:rPr>
        <w:t xml:space="preserve"> strateginio</w:t>
      </w:r>
      <w:r w:rsidR="00844AB6">
        <w:rPr>
          <w:sz w:val="24"/>
          <w:szCs w:val="24"/>
        </w:rPr>
        <w:t xml:space="preserve"> </w:t>
      </w:r>
      <w:r w:rsidRPr="00F35BEB">
        <w:rPr>
          <w:sz w:val="24"/>
          <w:szCs w:val="24"/>
        </w:rPr>
        <w:t>veiklos plano</w:t>
      </w:r>
      <w:r w:rsidR="00FD2D2D">
        <w:rPr>
          <w:sz w:val="24"/>
          <w:szCs w:val="24"/>
        </w:rPr>
        <w:t xml:space="preserve"> </w:t>
      </w:r>
      <w:r w:rsidRPr="00F35BEB">
        <w:rPr>
          <w:sz w:val="24"/>
          <w:szCs w:val="24"/>
        </w:rPr>
        <w:t xml:space="preserve">programų </w:t>
      </w:r>
      <w:r w:rsidR="00D0387B" w:rsidRPr="00F35BEB">
        <w:rPr>
          <w:sz w:val="24"/>
          <w:szCs w:val="24"/>
        </w:rPr>
        <w:t>201</w:t>
      </w:r>
      <w:r w:rsidR="00371AC1">
        <w:rPr>
          <w:sz w:val="24"/>
          <w:szCs w:val="24"/>
        </w:rPr>
        <w:t>8</w:t>
      </w:r>
      <w:r w:rsidR="00D0387B" w:rsidRPr="00F35BEB">
        <w:rPr>
          <w:sz w:val="24"/>
          <w:szCs w:val="24"/>
        </w:rPr>
        <w:t xml:space="preserve"> </w:t>
      </w:r>
      <w:r w:rsidR="00FD2D2D">
        <w:rPr>
          <w:sz w:val="24"/>
          <w:szCs w:val="24"/>
        </w:rPr>
        <w:t>metų</w:t>
      </w:r>
      <w:r w:rsidR="00FD2D2D" w:rsidRPr="00F35BEB">
        <w:rPr>
          <w:sz w:val="24"/>
          <w:szCs w:val="24"/>
        </w:rPr>
        <w:t xml:space="preserve"> </w:t>
      </w:r>
      <w:r w:rsidRPr="00F35BEB">
        <w:rPr>
          <w:sz w:val="24"/>
          <w:szCs w:val="24"/>
        </w:rPr>
        <w:t>vykdymo ataskaitą</w:t>
      </w:r>
      <w:r w:rsidR="00DE492F" w:rsidRPr="00F35BEB">
        <w:rPr>
          <w:sz w:val="24"/>
          <w:szCs w:val="24"/>
        </w:rPr>
        <w:t xml:space="preserve"> </w:t>
      </w:r>
      <w:hyperlink r:id="rId8" w:history="1">
        <w:r w:rsidR="00AA5DF8" w:rsidRPr="00EC4D94">
          <w:rPr>
            <w:rStyle w:val="Hipersaitas"/>
            <w:sz w:val="24"/>
            <w:szCs w:val="24"/>
          </w:rPr>
          <w:t>(</w:t>
        </w:r>
        <w:r w:rsidR="00BB3604">
          <w:rPr>
            <w:rStyle w:val="Hipersaitas"/>
            <w:sz w:val="24"/>
            <w:szCs w:val="24"/>
          </w:rPr>
          <w:t>pridedama)</w:t>
        </w:r>
        <w:r w:rsidRPr="00EC4D94">
          <w:rPr>
            <w:rStyle w:val="Hipersaitas"/>
            <w:sz w:val="24"/>
            <w:szCs w:val="24"/>
          </w:rPr>
          <w:t>.</w:t>
        </w:r>
      </w:hyperlink>
    </w:p>
    <w:p w:rsidR="009A6B13" w:rsidRPr="00F35BEB" w:rsidRDefault="009A6B13" w:rsidP="009A6B13">
      <w:pPr>
        <w:ind w:firstLine="680"/>
        <w:jc w:val="both"/>
        <w:rPr>
          <w:sz w:val="24"/>
          <w:szCs w:val="24"/>
        </w:rPr>
      </w:pPr>
    </w:p>
    <w:p w:rsidR="009A6B13" w:rsidRPr="00F35BEB" w:rsidRDefault="009A6B13" w:rsidP="009A6B13">
      <w:pPr>
        <w:tabs>
          <w:tab w:val="left" w:pos="2880"/>
          <w:tab w:val="left" w:pos="8441"/>
        </w:tabs>
        <w:ind w:right="-34" w:firstLine="936"/>
        <w:jc w:val="both"/>
        <w:rPr>
          <w:sz w:val="24"/>
          <w:szCs w:val="24"/>
        </w:rPr>
      </w:pPr>
    </w:p>
    <w:p w:rsidR="009A6B13" w:rsidRDefault="009A6B13" w:rsidP="009A6B13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</w:p>
    <w:p w:rsidR="008D29FC" w:rsidRPr="00F35BEB" w:rsidRDefault="008D29FC" w:rsidP="009A6B13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</w:p>
    <w:p w:rsidR="009A6B13" w:rsidRPr="00F35BEB" w:rsidRDefault="00F477C2" w:rsidP="00F477C2">
      <w:pPr>
        <w:tabs>
          <w:tab w:val="right" w:pos="9638"/>
        </w:tabs>
        <w:ind w:right="-34"/>
        <w:rPr>
          <w:sz w:val="24"/>
          <w:szCs w:val="24"/>
        </w:rPr>
      </w:pPr>
      <w:r w:rsidRPr="00F35BEB">
        <w:rPr>
          <w:sz w:val="24"/>
          <w:szCs w:val="24"/>
        </w:rPr>
        <w:t>Savivaldybės meras</w:t>
      </w:r>
      <w:r w:rsidRPr="00F35BEB">
        <w:rPr>
          <w:sz w:val="24"/>
          <w:szCs w:val="24"/>
        </w:rPr>
        <w:tab/>
      </w:r>
      <w:r w:rsidRPr="00F35BEB">
        <w:rPr>
          <w:sz w:val="24"/>
          <w:szCs w:val="24"/>
        </w:rPr>
        <w:tab/>
      </w:r>
    </w:p>
    <w:p w:rsidR="009A6B13" w:rsidRPr="00F35BEB" w:rsidRDefault="009A6B13" w:rsidP="009A6B13">
      <w:pPr>
        <w:jc w:val="both"/>
        <w:rPr>
          <w:color w:val="000000"/>
          <w:sz w:val="24"/>
          <w:szCs w:val="24"/>
        </w:rPr>
      </w:pPr>
    </w:p>
    <w:p w:rsidR="00D90A20" w:rsidRDefault="00D90A20" w:rsidP="00D90A20">
      <w:pPr>
        <w:jc w:val="both"/>
        <w:rPr>
          <w:color w:val="000000"/>
        </w:rPr>
      </w:pPr>
    </w:p>
    <w:p w:rsidR="008D29FC" w:rsidRDefault="008D29FC" w:rsidP="00D90A20">
      <w:pPr>
        <w:jc w:val="both"/>
        <w:rPr>
          <w:color w:val="000000"/>
        </w:rPr>
      </w:pPr>
    </w:p>
    <w:p w:rsidR="008D29FC" w:rsidRDefault="008D29FC" w:rsidP="00D90A20">
      <w:pPr>
        <w:jc w:val="both"/>
        <w:rPr>
          <w:color w:val="000000"/>
        </w:rPr>
      </w:pPr>
    </w:p>
    <w:p w:rsidR="008D29FC" w:rsidRDefault="008D29FC" w:rsidP="00D90A20">
      <w:pPr>
        <w:jc w:val="both"/>
        <w:rPr>
          <w:color w:val="000000"/>
        </w:rPr>
      </w:pPr>
    </w:p>
    <w:p w:rsidR="008D29FC" w:rsidRDefault="008D29FC" w:rsidP="00D90A20">
      <w:pPr>
        <w:jc w:val="both"/>
        <w:rPr>
          <w:color w:val="000000"/>
        </w:rPr>
      </w:pPr>
    </w:p>
    <w:p w:rsidR="008D29FC" w:rsidRDefault="008D29FC" w:rsidP="00D90A20">
      <w:pPr>
        <w:jc w:val="both"/>
        <w:rPr>
          <w:color w:val="000000"/>
        </w:rPr>
      </w:pPr>
    </w:p>
    <w:p w:rsidR="008D29FC" w:rsidRDefault="008D29FC" w:rsidP="00D90A20">
      <w:pPr>
        <w:jc w:val="both"/>
        <w:rPr>
          <w:color w:val="000000"/>
        </w:rPr>
      </w:pPr>
    </w:p>
    <w:p w:rsidR="008D29FC" w:rsidRDefault="008D29FC" w:rsidP="00D90A20">
      <w:pPr>
        <w:jc w:val="both"/>
        <w:rPr>
          <w:color w:val="000000"/>
        </w:rPr>
      </w:pPr>
    </w:p>
    <w:tbl>
      <w:tblPr>
        <w:tblW w:w="11222" w:type="dxa"/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842"/>
        <w:gridCol w:w="2001"/>
        <w:gridCol w:w="1709"/>
        <w:gridCol w:w="2301"/>
      </w:tblGrid>
      <w:tr w:rsidR="008D29FC" w:rsidRPr="008D29FC" w:rsidTr="004977C4">
        <w:trPr>
          <w:trHeight w:val="283"/>
        </w:trPr>
        <w:tc>
          <w:tcPr>
            <w:tcW w:w="1668" w:type="dxa"/>
          </w:tcPr>
          <w:p w:rsidR="004977C4" w:rsidRDefault="008D29FC" w:rsidP="008D29FC">
            <w:pPr>
              <w:rPr>
                <w:sz w:val="24"/>
                <w:szCs w:val="24"/>
              </w:rPr>
            </w:pPr>
            <w:r w:rsidRPr="008D29FC">
              <w:rPr>
                <w:sz w:val="24"/>
                <w:szCs w:val="24"/>
              </w:rPr>
              <w:t xml:space="preserve">Sigitas </w:t>
            </w:r>
          </w:p>
          <w:p w:rsidR="008D29FC" w:rsidRPr="008D29FC" w:rsidRDefault="008D29FC" w:rsidP="008D29FC">
            <w:pPr>
              <w:rPr>
                <w:sz w:val="24"/>
                <w:szCs w:val="24"/>
              </w:rPr>
            </w:pPr>
            <w:r w:rsidRPr="008D29FC">
              <w:rPr>
                <w:sz w:val="24"/>
                <w:szCs w:val="24"/>
              </w:rPr>
              <w:t xml:space="preserve">Šeputis </w:t>
            </w:r>
          </w:p>
        </w:tc>
        <w:tc>
          <w:tcPr>
            <w:tcW w:w="1701" w:type="dxa"/>
            <w:shd w:val="clear" w:color="auto" w:fill="auto"/>
          </w:tcPr>
          <w:p w:rsidR="008D29FC" w:rsidRPr="008D29FC" w:rsidRDefault="008D29FC" w:rsidP="008D29FC">
            <w:pPr>
              <w:rPr>
                <w:color w:val="000000"/>
                <w:sz w:val="24"/>
                <w:szCs w:val="24"/>
              </w:rPr>
            </w:pPr>
            <w:r w:rsidRPr="008D29FC">
              <w:rPr>
                <w:sz w:val="24"/>
                <w:szCs w:val="24"/>
              </w:rPr>
              <w:t xml:space="preserve">Virgilijus </w:t>
            </w:r>
            <w:proofErr w:type="spellStart"/>
            <w:r w:rsidRPr="008D29FC">
              <w:rPr>
                <w:sz w:val="24"/>
                <w:szCs w:val="24"/>
              </w:rPr>
              <w:t>Pozingis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D29FC" w:rsidRPr="008D29FC" w:rsidRDefault="008D29FC" w:rsidP="008D29FC">
            <w:pPr>
              <w:rPr>
                <w:color w:val="000000"/>
                <w:sz w:val="24"/>
                <w:szCs w:val="24"/>
              </w:rPr>
            </w:pPr>
            <w:r w:rsidRPr="008D29FC">
              <w:rPr>
                <w:sz w:val="24"/>
                <w:szCs w:val="24"/>
              </w:rPr>
              <w:t>Arvydas Bielskis</w:t>
            </w:r>
          </w:p>
        </w:tc>
        <w:tc>
          <w:tcPr>
            <w:tcW w:w="2001" w:type="dxa"/>
            <w:shd w:val="clear" w:color="auto" w:fill="auto"/>
          </w:tcPr>
          <w:p w:rsidR="008D29FC" w:rsidRPr="008D29FC" w:rsidRDefault="00566D5F" w:rsidP="008D29F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Asta </w:t>
            </w:r>
            <w:proofErr w:type="spellStart"/>
            <w:r>
              <w:rPr>
                <w:sz w:val="24"/>
                <w:szCs w:val="24"/>
              </w:rPr>
              <w:t>Jagelavičienė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7320A2" w:rsidRDefault="008D29FC" w:rsidP="008D29FC">
            <w:pPr>
              <w:rPr>
                <w:sz w:val="24"/>
                <w:szCs w:val="24"/>
              </w:rPr>
            </w:pPr>
            <w:r w:rsidRPr="008D29FC">
              <w:rPr>
                <w:sz w:val="24"/>
                <w:szCs w:val="24"/>
              </w:rPr>
              <w:t xml:space="preserve">Vita </w:t>
            </w:r>
          </w:p>
          <w:p w:rsidR="008D29FC" w:rsidRPr="008D29FC" w:rsidRDefault="008D29FC" w:rsidP="008D29FC">
            <w:pPr>
              <w:rPr>
                <w:color w:val="000000"/>
                <w:sz w:val="24"/>
                <w:szCs w:val="24"/>
              </w:rPr>
            </w:pPr>
            <w:r w:rsidRPr="008D29FC">
              <w:rPr>
                <w:sz w:val="24"/>
                <w:szCs w:val="24"/>
              </w:rPr>
              <w:t xml:space="preserve">Stulgienė </w:t>
            </w:r>
          </w:p>
        </w:tc>
        <w:tc>
          <w:tcPr>
            <w:tcW w:w="2301" w:type="dxa"/>
            <w:shd w:val="clear" w:color="auto" w:fill="auto"/>
          </w:tcPr>
          <w:p w:rsidR="008D29FC" w:rsidRPr="008D29FC" w:rsidRDefault="008D29FC" w:rsidP="008D29FC">
            <w:pPr>
              <w:rPr>
                <w:color w:val="000000"/>
                <w:sz w:val="24"/>
                <w:szCs w:val="24"/>
              </w:rPr>
            </w:pPr>
          </w:p>
        </w:tc>
      </w:tr>
      <w:tr w:rsidR="008D29FC" w:rsidRPr="008D29FC" w:rsidTr="004977C4">
        <w:trPr>
          <w:trHeight w:val="263"/>
        </w:trPr>
        <w:tc>
          <w:tcPr>
            <w:tcW w:w="1668" w:type="dxa"/>
          </w:tcPr>
          <w:p w:rsidR="008D29FC" w:rsidRPr="009446E6" w:rsidRDefault="008D29FC" w:rsidP="008D29FC">
            <w:pPr>
              <w:rPr>
                <w:sz w:val="24"/>
                <w:szCs w:val="24"/>
              </w:rPr>
            </w:pPr>
            <w:r w:rsidRPr="009446E6">
              <w:rPr>
                <w:sz w:val="24"/>
                <w:szCs w:val="24"/>
              </w:rPr>
              <w:t>201</w:t>
            </w:r>
            <w:r w:rsidR="00371AC1">
              <w:rPr>
                <w:sz w:val="24"/>
                <w:szCs w:val="24"/>
              </w:rPr>
              <w:t>9</w:t>
            </w:r>
            <w:r w:rsidRPr="009446E6">
              <w:rPr>
                <w:sz w:val="24"/>
                <w:szCs w:val="24"/>
              </w:rPr>
              <w:t>-0</w:t>
            </w:r>
            <w:r w:rsidR="00371AC1">
              <w:rPr>
                <w:sz w:val="24"/>
                <w:szCs w:val="24"/>
              </w:rPr>
              <w:t>3</w:t>
            </w:r>
            <w:r w:rsidRPr="009446E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9FC" w:rsidRPr="009446E6" w:rsidRDefault="008D29FC" w:rsidP="008D29FC">
            <w:pPr>
              <w:rPr>
                <w:color w:val="000000"/>
                <w:sz w:val="24"/>
                <w:szCs w:val="24"/>
              </w:rPr>
            </w:pPr>
            <w:r w:rsidRPr="009446E6">
              <w:rPr>
                <w:sz w:val="24"/>
                <w:szCs w:val="24"/>
              </w:rPr>
              <w:t>201</w:t>
            </w:r>
            <w:r w:rsidR="00371AC1">
              <w:rPr>
                <w:sz w:val="24"/>
                <w:szCs w:val="24"/>
              </w:rPr>
              <w:t>9</w:t>
            </w:r>
            <w:r w:rsidRPr="009446E6">
              <w:rPr>
                <w:sz w:val="24"/>
                <w:szCs w:val="24"/>
              </w:rPr>
              <w:t>-0</w:t>
            </w:r>
            <w:r w:rsidR="00371AC1">
              <w:rPr>
                <w:sz w:val="24"/>
                <w:szCs w:val="24"/>
              </w:rPr>
              <w:t>3</w:t>
            </w:r>
            <w:r w:rsidRPr="009446E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D29FC" w:rsidRPr="009446E6" w:rsidRDefault="008D29FC" w:rsidP="008D29FC">
            <w:pPr>
              <w:rPr>
                <w:color w:val="000000"/>
                <w:sz w:val="24"/>
                <w:szCs w:val="24"/>
              </w:rPr>
            </w:pPr>
            <w:r w:rsidRPr="009446E6">
              <w:rPr>
                <w:color w:val="000000"/>
                <w:sz w:val="24"/>
                <w:szCs w:val="24"/>
              </w:rPr>
              <w:t>201</w:t>
            </w:r>
            <w:r w:rsidR="00371AC1">
              <w:rPr>
                <w:color w:val="000000"/>
                <w:sz w:val="24"/>
                <w:szCs w:val="24"/>
              </w:rPr>
              <w:t>9</w:t>
            </w:r>
            <w:r w:rsidRPr="009446E6">
              <w:rPr>
                <w:color w:val="000000"/>
                <w:sz w:val="24"/>
                <w:szCs w:val="24"/>
              </w:rPr>
              <w:t>-0</w:t>
            </w:r>
            <w:r w:rsidR="00371AC1">
              <w:rPr>
                <w:color w:val="000000"/>
                <w:sz w:val="24"/>
                <w:szCs w:val="24"/>
              </w:rPr>
              <w:t>3</w:t>
            </w:r>
            <w:r w:rsidRPr="009446E6">
              <w:rPr>
                <w:color w:val="000000"/>
                <w:sz w:val="24"/>
                <w:szCs w:val="24"/>
              </w:rPr>
              <w:t>-</w:t>
            </w:r>
            <w:r w:rsidR="004D1C36">
              <w:rPr>
                <w:color w:val="000000"/>
                <w:sz w:val="24"/>
                <w:szCs w:val="24"/>
              </w:rPr>
              <w:t>14</w:t>
            </w:r>
            <w:r w:rsidR="00FB1101">
              <w:rPr>
                <w:color w:val="000000"/>
                <w:sz w:val="24"/>
                <w:szCs w:val="24"/>
              </w:rPr>
              <w:t>(G)</w:t>
            </w:r>
          </w:p>
        </w:tc>
        <w:tc>
          <w:tcPr>
            <w:tcW w:w="2001" w:type="dxa"/>
            <w:shd w:val="clear" w:color="auto" w:fill="auto"/>
          </w:tcPr>
          <w:p w:rsidR="008D29FC" w:rsidRPr="009446E6" w:rsidRDefault="008D29FC" w:rsidP="008D29FC">
            <w:pPr>
              <w:rPr>
                <w:color w:val="000000"/>
                <w:sz w:val="24"/>
                <w:szCs w:val="24"/>
              </w:rPr>
            </w:pPr>
            <w:r w:rsidRPr="009446E6">
              <w:rPr>
                <w:sz w:val="24"/>
                <w:szCs w:val="24"/>
              </w:rPr>
              <w:t>201</w:t>
            </w:r>
            <w:r w:rsidR="00371AC1">
              <w:rPr>
                <w:sz w:val="24"/>
                <w:szCs w:val="24"/>
              </w:rPr>
              <w:t>9</w:t>
            </w:r>
            <w:r w:rsidRPr="009446E6">
              <w:rPr>
                <w:sz w:val="24"/>
                <w:szCs w:val="24"/>
              </w:rPr>
              <w:t>-0</w:t>
            </w:r>
            <w:r w:rsidR="00371AC1">
              <w:rPr>
                <w:sz w:val="24"/>
                <w:szCs w:val="24"/>
              </w:rPr>
              <w:t>3</w:t>
            </w:r>
            <w:r w:rsidRPr="009446E6">
              <w:rPr>
                <w:sz w:val="24"/>
                <w:szCs w:val="24"/>
              </w:rPr>
              <w:t>-</w:t>
            </w:r>
            <w:r w:rsidR="00566D5F"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  <w:shd w:val="clear" w:color="auto" w:fill="auto"/>
          </w:tcPr>
          <w:p w:rsidR="008D29FC" w:rsidRPr="009446E6" w:rsidRDefault="008D29FC" w:rsidP="008D29F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446E6">
              <w:rPr>
                <w:sz w:val="24"/>
                <w:szCs w:val="24"/>
              </w:rPr>
              <w:t>201</w:t>
            </w:r>
            <w:r w:rsidR="00371AC1">
              <w:rPr>
                <w:sz w:val="24"/>
                <w:szCs w:val="24"/>
              </w:rPr>
              <w:t>9</w:t>
            </w:r>
            <w:r w:rsidRPr="009446E6">
              <w:rPr>
                <w:sz w:val="24"/>
                <w:szCs w:val="24"/>
              </w:rPr>
              <w:t>-0</w:t>
            </w:r>
            <w:r w:rsidR="00371AC1">
              <w:rPr>
                <w:sz w:val="24"/>
                <w:szCs w:val="24"/>
              </w:rPr>
              <w:t>3</w:t>
            </w:r>
            <w:r w:rsidRPr="009446E6">
              <w:rPr>
                <w:sz w:val="24"/>
                <w:szCs w:val="24"/>
              </w:rPr>
              <w:t>-</w:t>
            </w:r>
            <w:r w:rsidR="003F292C">
              <w:rPr>
                <w:sz w:val="24"/>
                <w:szCs w:val="24"/>
              </w:rPr>
              <w:t>14</w:t>
            </w:r>
          </w:p>
        </w:tc>
        <w:tc>
          <w:tcPr>
            <w:tcW w:w="2301" w:type="dxa"/>
            <w:shd w:val="clear" w:color="auto" w:fill="auto"/>
          </w:tcPr>
          <w:p w:rsidR="008D29FC" w:rsidRPr="008D29FC" w:rsidRDefault="008D29FC" w:rsidP="008D29FC">
            <w:pPr>
              <w:rPr>
                <w:sz w:val="22"/>
                <w:szCs w:val="22"/>
              </w:rPr>
            </w:pPr>
          </w:p>
        </w:tc>
      </w:tr>
    </w:tbl>
    <w:p w:rsidR="00A24CE9" w:rsidRPr="00F35BEB" w:rsidRDefault="00A24CE9" w:rsidP="009A6B13">
      <w:pPr>
        <w:jc w:val="both"/>
        <w:rPr>
          <w:color w:val="000000"/>
          <w:sz w:val="24"/>
          <w:szCs w:val="24"/>
        </w:rPr>
      </w:pPr>
    </w:p>
    <w:p w:rsidR="000C3572" w:rsidRDefault="000C3572" w:rsidP="009A6B13">
      <w:pPr>
        <w:jc w:val="both"/>
        <w:rPr>
          <w:color w:val="000000"/>
          <w:sz w:val="24"/>
          <w:szCs w:val="24"/>
        </w:rPr>
      </w:pPr>
    </w:p>
    <w:p w:rsidR="008D29FC" w:rsidRDefault="008D29FC" w:rsidP="009A6B13">
      <w:pPr>
        <w:jc w:val="both"/>
        <w:rPr>
          <w:color w:val="000000"/>
          <w:sz w:val="24"/>
          <w:szCs w:val="24"/>
        </w:rPr>
      </w:pPr>
    </w:p>
    <w:p w:rsidR="008D29FC" w:rsidRDefault="008D29FC" w:rsidP="009A6B13">
      <w:pPr>
        <w:jc w:val="both"/>
        <w:rPr>
          <w:color w:val="000000"/>
          <w:sz w:val="24"/>
          <w:szCs w:val="24"/>
        </w:rPr>
      </w:pPr>
    </w:p>
    <w:p w:rsidR="008D29FC" w:rsidRDefault="008D29FC" w:rsidP="009A6B13">
      <w:pPr>
        <w:jc w:val="both"/>
        <w:rPr>
          <w:color w:val="000000"/>
          <w:sz w:val="24"/>
          <w:szCs w:val="24"/>
        </w:rPr>
      </w:pPr>
    </w:p>
    <w:p w:rsidR="008D29FC" w:rsidRDefault="008D29FC" w:rsidP="009A6B13">
      <w:pPr>
        <w:jc w:val="both"/>
        <w:rPr>
          <w:color w:val="000000"/>
          <w:sz w:val="24"/>
          <w:szCs w:val="24"/>
        </w:rPr>
      </w:pPr>
    </w:p>
    <w:p w:rsidR="008D29FC" w:rsidRDefault="008D29FC" w:rsidP="009A6B13">
      <w:pPr>
        <w:jc w:val="both"/>
        <w:rPr>
          <w:color w:val="000000"/>
          <w:sz w:val="24"/>
          <w:szCs w:val="24"/>
        </w:rPr>
      </w:pPr>
    </w:p>
    <w:p w:rsidR="00975268" w:rsidRDefault="00975268" w:rsidP="009A6B13">
      <w:pPr>
        <w:jc w:val="both"/>
        <w:rPr>
          <w:color w:val="000000"/>
          <w:sz w:val="24"/>
          <w:szCs w:val="24"/>
        </w:rPr>
      </w:pPr>
    </w:p>
    <w:p w:rsidR="00975268" w:rsidRPr="00F35BEB" w:rsidRDefault="00975268" w:rsidP="009A6B13">
      <w:pPr>
        <w:jc w:val="both"/>
        <w:rPr>
          <w:color w:val="000000"/>
          <w:sz w:val="24"/>
          <w:szCs w:val="24"/>
        </w:rPr>
      </w:pPr>
    </w:p>
    <w:p w:rsidR="009A6B13" w:rsidRDefault="009A6B13" w:rsidP="009A6B13">
      <w:pPr>
        <w:jc w:val="both"/>
        <w:rPr>
          <w:color w:val="000000"/>
          <w:sz w:val="24"/>
          <w:szCs w:val="24"/>
        </w:rPr>
      </w:pPr>
      <w:r w:rsidRPr="00F35BEB">
        <w:rPr>
          <w:color w:val="000000"/>
          <w:sz w:val="24"/>
          <w:szCs w:val="24"/>
        </w:rPr>
        <w:t>Parengė</w:t>
      </w:r>
    </w:p>
    <w:p w:rsidR="007320A2" w:rsidRPr="00F35BEB" w:rsidRDefault="007320A2" w:rsidP="009A6B13">
      <w:pPr>
        <w:jc w:val="both"/>
        <w:rPr>
          <w:color w:val="000000"/>
          <w:sz w:val="24"/>
          <w:szCs w:val="24"/>
        </w:rPr>
      </w:pPr>
    </w:p>
    <w:p w:rsidR="004977C4" w:rsidRPr="004977C4" w:rsidRDefault="008D29FC" w:rsidP="009A6B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Aušra Stakvilevičienė</w:t>
      </w:r>
    </w:p>
    <w:p w:rsidR="00975268" w:rsidRDefault="00D0387B" w:rsidP="004977C4">
      <w:pPr>
        <w:rPr>
          <w:color w:val="000000"/>
        </w:rPr>
      </w:pPr>
      <w:r w:rsidRPr="00F35BEB">
        <w:rPr>
          <w:color w:val="000000"/>
          <w:sz w:val="24"/>
          <w:szCs w:val="24"/>
        </w:rPr>
        <w:t>201</w:t>
      </w:r>
      <w:r w:rsidR="00371AC1">
        <w:rPr>
          <w:color w:val="000000"/>
          <w:sz w:val="24"/>
          <w:szCs w:val="24"/>
        </w:rPr>
        <w:t>9</w:t>
      </w:r>
      <w:r w:rsidR="009A6B13" w:rsidRPr="00F35BEB">
        <w:rPr>
          <w:color w:val="000000"/>
          <w:sz w:val="24"/>
          <w:szCs w:val="24"/>
        </w:rPr>
        <w:t>-</w:t>
      </w:r>
      <w:r w:rsidR="004461C0">
        <w:rPr>
          <w:color w:val="000000"/>
          <w:sz w:val="24"/>
          <w:szCs w:val="24"/>
        </w:rPr>
        <w:t>0</w:t>
      </w:r>
      <w:r w:rsidR="00371AC1">
        <w:rPr>
          <w:color w:val="000000"/>
          <w:sz w:val="24"/>
          <w:szCs w:val="24"/>
        </w:rPr>
        <w:t>3</w:t>
      </w:r>
      <w:r w:rsidR="009A6B13" w:rsidRPr="00F35BEB">
        <w:rPr>
          <w:color w:val="000000"/>
          <w:sz w:val="24"/>
          <w:szCs w:val="24"/>
        </w:rPr>
        <w:t>-</w:t>
      </w:r>
      <w:r w:rsidR="008D29FC">
        <w:rPr>
          <w:color w:val="000000"/>
          <w:sz w:val="24"/>
          <w:szCs w:val="24"/>
        </w:rPr>
        <w:t>1</w:t>
      </w:r>
      <w:r w:rsidR="00371AC1">
        <w:rPr>
          <w:color w:val="000000"/>
          <w:sz w:val="24"/>
          <w:szCs w:val="24"/>
        </w:rPr>
        <w:t>3</w:t>
      </w:r>
    </w:p>
    <w:p w:rsidR="008D29FC" w:rsidRPr="00975268" w:rsidRDefault="008D29FC" w:rsidP="00975268"/>
    <w:tbl>
      <w:tblPr>
        <w:tblW w:w="1009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33"/>
        <w:gridCol w:w="60"/>
      </w:tblGrid>
      <w:tr w:rsidR="003817BE" w:rsidRPr="00F35BEB" w:rsidTr="00371AC1">
        <w:trPr>
          <w:cantSplit/>
        </w:trPr>
        <w:tc>
          <w:tcPr>
            <w:tcW w:w="10093" w:type="dxa"/>
            <w:gridSpan w:val="2"/>
          </w:tcPr>
          <w:p w:rsidR="004E58EC" w:rsidRPr="00F35BEB" w:rsidRDefault="003817BE" w:rsidP="009446E6">
            <w:pPr>
              <w:pStyle w:val="Antrat1"/>
              <w:tabs>
                <w:tab w:val="clear" w:pos="-284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lastRenderedPageBreak/>
              <w:t>ŠILUTĖS RAJONO SAVIVALDYBĖS ADMINISTRACIJA</w:t>
            </w:r>
          </w:p>
          <w:p w:rsidR="003817BE" w:rsidRPr="00F35BEB" w:rsidRDefault="003817BE" w:rsidP="004E58EC">
            <w:pPr>
              <w:pStyle w:val="Antrat1"/>
              <w:tabs>
                <w:tab w:val="clear" w:pos="-284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t>PLANAVIMO IR PLĖTROS SKYRIUS</w:t>
            </w:r>
          </w:p>
          <w:p w:rsidR="003817BE" w:rsidRPr="00F35BEB" w:rsidRDefault="003817BE" w:rsidP="004E58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17BE" w:rsidRPr="00F35BEB" w:rsidTr="00371AC1">
        <w:trPr>
          <w:cantSplit/>
        </w:trPr>
        <w:tc>
          <w:tcPr>
            <w:tcW w:w="10093" w:type="dxa"/>
            <w:gridSpan w:val="2"/>
          </w:tcPr>
          <w:p w:rsidR="003817BE" w:rsidRPr="00F35BEB" w:rsidRDefault="003817BE" w:rsidP="004E58EC">
            <w:pPr>
              <w:jc w:val="center"/>
              <w:rPr>
                <w:b/>
                <w:sz w:val="24"/>
                <w:szCs w:val="24"/>
              </w:rPr>
            </w:pPr>
            <w:r w:rsidRPr="00F35BEB">
              <w:rPr>
                <w:b/>
                <w:sz w:val="24"/>
                <w:szCs w:val="24"/>
              </w:rPr>
              <w:t>AIŠKINAMASIS  RAŠTAS</w:t>
            </w:r>
          </w:p>
        </w:tc>
      </w:tr>
      <w:tr w:rsidR="003817BE" w:rsidRPr="006664CF" w:rsidTr="00371AC1">
        <w:trPr>
          <w:cantSplit/>
        </w:trPr>
        <w:tc>
          <w:tcPr>
            <w:tcW w:w="10093" w:type="dxa"/>
            <w:gridSpan w:val="2"/>
          </w:tcPr>
          <w:p w:rsidR="003817BE" w:rsidRPr="009446E6" w:rsidRDefault="003817BE" w:rsidP="009446E6">
            <w:pPr>
              <w:jc w:val="center"/>
              <w:rPr>
                <w:b/>
                <w:sz w:val="24"/>
                <w:szCs w:val="24"/>
              </w:rPr>
            </w:pPr>
            <w:r w:rsidRPr="006664CF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DĖL SPRENDIMO „</w:t>
            </w:r>
            <w:r w:rsidR="00FD2D2D" w:rsidRPr="00F35BEB">
              <w:rPr>
                <w:b/>
                <w:sz w:val="24"/>
                <w:szCs w:val="24"/>
              </w:rPr>
              <w:t xml:space="preserve">DĖL </w:t>
            </w:r>
            <w:r w:rsidR="00FD2D2D" w:rsidRPr="00F35BE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ŠILUTĖS RAJONO SAVIVALDYBĖS </w:t>
            </w:r>
            <w:r w:rsidR="00D0387B">
              <w:rPr>
                <w:b/>
                <w:sz w:val="24"/>
                <w:szCs w:val="24"/>
              </w:rPr>
              <w:t>201</w:t>
            </w:r>
            <w:r w:rsidR="00371AC1">
              <w:rPr>
                <w:b/>
                <w:sz w:val="24"/>
                <w:szCs w:val="24"/>
              </w:rPr>
              <w:t>8</w:t>
            </w:r>
            <w:r w:rsidR="00FD2D2D">
              <w:rPr>
                <w:b/>
                <w:sz w:val="24"/>
                <w:szCs w:val="24"/>
              </w:rPr>
              <w:t>-</w:t>
            </w:r>
            <w:r w:rsidR="00D0387B">
              <w:rPr>
                <w:b/>
                <w:sz w:val="24"/>
                <w:szCs w:val="24"/>
              </w:rPr>
              <w:t>20</w:t>
            </w:r>
            <w:r w:rsidR="00371AC1">
              <w:rPr>
                <w:b/>
                <w:sz w:val="24"/>
                <w:szCs w:val="24"/>
              </w:rPr>
              <w:t>20</w:t>
            </w:r>
            <w:r w:rsidR="00D0387B">
              <w:rPr>
                <w:b/>
                <w:sz w:val="24"/>
                <w:szCs w:val="24"/>
              </w:rPr>
              <w:t xml:space="preserve"> </w:t>
            </w:r>
            <w:r w:rsidR="00FD2D2D">
              <w:rPr>
                <w:b/>
                <w:sz w:val="24"/>
                <w:szCs w:val="24"/>
              </w:rPr>
              <w:t>METŲ</w:t>
            </w:r>
            <w:r w:rsidR="00FD2D2D" w:rsidRPr="00F35BEB">
              <w:rPr>
                <w:b/>
                <w:sz w:val="24"/>
                <w:szCs w:val="24"/>
              </w:rPr>
              <w:t xml:space="preserve"> STRATEGINIO</w:t>
            </w:r>
            <w:r w:rsidR="00FD2D2D">
              <w:rPr>
                <w:b/>
                <w:sz w:val="24"/>
                <w:szCs w:val="24"/>
              </w:rPr>
              <w:t xml:space="preserve"> </w:t>
            </w:r>
            <w:r w:rsidR="00FD2D2D" w:rsidRPr="00F35BEB">
              <w:rPr>
                <w:b/>
                <w:sz w:val="24"/>
                <w:szCs w:val="24"/>
              </w:rPr>
              <w:t>VEIKLOS PLANO PROGRAMŲ</w:t>
            </w:r>
            <w:r w:rsidR="00FD2D2D" w:rsidRPr="00F35BEB">
              <w:rPr>
                <w:sz w:val="24"/>
                <w:szCs w:val="24"/>
              </w:rPr>
              <w:t xml:space="preserve"> </w:t>
            </w:r>
            <w:r w:rsidR="00FD2D2D" w:rsidRPr="00F35BEB">
              <w:rPr>
                <w:b/>
                <w:sz w:val="24"/>
                <w:szCs w:val="24"/>
              </w:rPr>
              <w:t xml:space="preserve">VYKDYMO </w:t>
            </w:r>
            <w:r w:rsidR="00FD2D2D">
              <w:rPr>
                <w:b/>
                <w:sz w:val="24"/>
                <w:szCs w:val="24"/>
              </w:rPr>
              <w:t xml:space="preserve"> </w:t>
            </w:r>
            <w:r w:rsidR="00D0387B">
              <w:rPr>
                <w:b/>
                <w:sz w:val="24"/>
                <w:szCs w:val="24"/>
              </w:rPr>
              <w:t>201</w:t>
            </w:r>
            <w:r w:rsidR="00371AC1">
              <w:rPr>
                <w:b/>
                <w:sz w:val="24"/>
                <w:szCs w:val="24"/>
              </w:rPr>
              <w:t>8</w:t>
            </w:r>
            <w:r w:rsidR="00D0387B">
              <w:rPr>
                <w:b/>
                <w:sz w:val="24"/>
                <w:szCs w:val="24"/>
              </w:rPr>
              <w:t xml:space="preserve"> </w:t>
            </w:r>
            <w:r w:rsidR="00FD2D2D">
              <w:rPr>
                <w:b/>
                <w:sz w:val="24"/>
                <w:szCs w:val="24"/>
              </w:rPr>
              <w:t xml:space="preserve">METŲ </w:t>
            </w:r>
            <w:r w:rsidR="00FD2D2D" w:rsidRPr="00F35BEB">
              <w:rPr>
                <w:b/>
                <w:sz w:val="24"/>
                <w:szCs w:val="24"/>
              </w:rPr>
              <w:t>ATASKAITOS</w:t>
            </w:r>
            <w:r w:rsidR="008D29FC">
              <w:rPr>
                <w:b/>
                <w:sz w:val="24"/>
                <w:szCs w:val="24"/>
              </w:rPr>
              <w:t xml:space="preserve"> </w:t>
            </w:r>
            <w:r w:rsidR="00FD2D2D" w:rsidRPr="00F35BEB">
              <w:rPr>
                <w:b/>
                <w:sz w:val="24"/>
                <w:szCs w:val="24"/>
              </w:rPr>
              <w:t>PATVIRTINIMO</w:t>
            </w:r>
            <w:r w:rsidRPr="00F35BEB">
              <w:rPr>
                <w:b/>
                <w:bCs/>
                <w:sz w:val="24"/>
                <w:szCs w:val="24"/>
              </w:rPr>
              <w:t>“</w:t>
            </w:r>
            <w:r w:rsidR="008D29FC">
              <w:rPr>
                <w:b/>
                <w:bCs/>
                <w:sz w:val="24"/>
                <w:szCs w:val="24"/>
              </w:rPr>
              <w:t xml:space="preserve"> </w:t>
            </w:r>
            <w:r w:rsidRPr="009446E6">
              <w:rPr>
                <w:b/>
                <w:sz w:val="24"/>
                <w:szCs w:val="24"/>
              </w:rPr>
              <w:t>PROJEKTO</w:t>
            </w:r>
          </w:p>
          <w:p w:rsidR="003817BE" w:rsidRPr="006664CF" w:rsidRDefault="003817BE" w:rsidP="004E58EC">
            <w:pPr>
              <w:pStyle w:val="Pagrindinistekstas"/>
              <w:jc w:val="center"/>
              <w:rPr>
                <w:b/>
                <w:bCs/>
                <w:lang w:val="lt-L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817BE" w:rsidRPr="00F35BEB" w:rsidRDefault="00D0387B" w:rsidP="004E58EC">
            <w:pPr>
              <w:jc w:val="center"/>
              <w:rPr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t>201</w:t>
            </w:r>
            <w:r w:rsidR="00371AC1">
              <w:rPr>
                <w:sz w:val="24"/>
                <w:szCs w:val="24"/>
              </w:rPr>
              <w:t>9</w:t>
            </w:r>
            <w:r w:rsidRPr="00F35BEB">
              <w:rPr>
                <w:sz w:val="24"/>
                <w:szCs w:val="24"/>
              </w:rPr>
              <w:t xml:space="preserve"> </w:t>
            </w:r>
            <w:r w:rsidR="003817BE" w:rsidRPr="00F35BEB">
              <w:rPr>
                <w:sz w:val="24"/>
                <w:szCs w:val="24"/>
              </w:rPr>
              <w:t xml:space="preserve">m. </w:t>
            </w:r>
            <w:r w:rsidR="00371AC1">
              <w:rPr>
                <w:sz w:val="24"/>
                <w:szCs w:val="24"/>
              </w:rPr>
              <w:t>kovo</w:t>
            </w:r>
            <w:r w:rsidR="00182947">
              <w:rPr>
                <w:sz w:val="24"/>
                <w:szCs w:val="24"/>
              </w:rPr>
              <w:t xml:space="preserve"> </w:t>
            </w:r>
            <w:r w:rsidR="008D29FC">
              <w:rPr>
                <w:sz w:val="24"/>
                <w:szCs w:val="24"/>
              </w:rPr>
              <w:t>1</w:t>
            </w:r>
            <w:r w:rsidR="00371AC1">
              <w:rPr>
                <w:sz w:val="24"/>
                <w:szCs w:val="24"/>
              </w:rPr>
              <w:t>3</w:t>
            </w:r>
            <w:r w:rsidR="00182947" w:rsidRPr="00F35BEB">
              <w:rPr>
                <w:sz w:val="24"/>
                <w:szCs w:val="24"/>
              </w:rPr>
              <w:t xml:space="preserve"> </w:t>
            </w:r>
            <w:r w:rsidR="003817BE" w:rsidRPr="00F35BEB">
              <w:rPr>
                <w:sz w:val="24"/>
                <w:szCs w:val="24"/>
              </w:rPr>
              <w:t>d.</w:t>
            </w:r>
          </w:p>
          <w:p w:rsidR="003817BE" w:rsidRPr="00F35BEB" w:rsidRDefault="003817BE" w:rsidP="004E58EC">
            <w:pPr>
              <w:jc w:val="center"/>
              <w:rPr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t>Šilutė</w:t>
            </w:r>
          </w:p>
          <w:p w:rsidR="003817BE" w:rsidRPr="006664CF" w:rsidRDefault="003817BE" w:rsidP="004E58EC">
            <w:pPr>
              <w:pStyle w:val="Pagrindinistekstas"/>
              <w:jc w:val="center"/>
              <w:rPr>
                <w:i/>
                <w:lang w:val="lt-L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817BE" w:rsidRPr="00F35BEB" w:rsidTr="00371AC1">
        <w:trPr>
          <w:gridAfter w:val="1"/>
          <w:wAfter w:w="60" w:type="dxa"/>
        </w:trPr>
        <w:tc>
          <w:tcPr>
            <w:tcW w:w="10033" w:type="dxa"/>
          </w:tcPr>
          <w:p w:rsidR="003817BE" w:rsidRPr="00F35BEB" w:rsidRDefault="003817BE" w:rsidP="00C15CB4">
            <w:pPr>
              <w:tabs>
                <w:tab w:val="left" w:pos="0"/>
              </w:tabs>
              <w:ind w:right="360"/>
              <w:rPr>
                <w:b/>
                <w:bCs/>
                <w:sz w:val="24"/>
                <w:szCs w:val="24"/>
              </w:rPr>
            </w:pPr>
            <w:r w:rsidRPr="00F35BEB">
              <w:rPr>
                <w:b/>
                <w:bCs/>
                <w:i/>
                <w:iCs/>
                <w:sz w:val="24"/>
                <w:szCs w:val="24"/>
              </w:rPr>
              <w:t>1. Parengto projekto tikslai ir uždaviniai.</w:t>
            </w:r>
          </w:p>
        </w:tc>
      </w:tr>
      <w:tr w:rsidR="003817BE" w:rsidRPr="00F35BEB" w:rsidTr="00371AC1">
        <w:trPr>
          <w:gridAfter w:val="1"/>
          <w:wAfter w:w="60" w:type="dxa"/>
        </w:trPr>
        <w:tc>
          <w:tcPr>
            <w:tcW w:w="10033" w:type="dxa"/>
          </w:tcPr>
          <w:p w:rsidR="003817BE" w:rsidRPr="002644A0" w:rsidRDefault="003817BE" w:rsidP="002644A0">
            <w:pPr>
              <w:tabs>
                <w:tab w:val="left" w:pos="570"/>
              </w:tabs>
              <w:ind w:firstLine="678"/>
              <w:jc w:val="both"/>
              <w:rPr>
                <w:bCs/>
                <w:color w:val="000000"/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t xml:space="preserve">Savivaldybės biudžetinės bei viešosios įstaigos, bendradarbiaudamos su kuruojančiais padaliniais, o Savivaldybės padaliniai, bendradarbiaudami su Planavimo ir plėtros skyriumi, </w:t>
            </w:r>
            <w:r w:rsidR="009D416F" w:rsidRPr="00F35BEB">
              <w:rPr>
                <w:sz w:val="24"/>
                <w:szCs w:val="24"/>
              </w:rPr>
              <w:t>rengia ataskaitas apie strateginių veiklos planų įvykdymą</w:t>
            </w:r>
            <w:r w:rsidRPr="00F35BEB">
              <w:rPr>
                <w:sz w:val="24"/>
                <w:szCs w:val="24"/>
              </w:rPr>
              <w:t xml:space="preserve">. Viena iš strateginio veiklos plano dalių yra programa, kurioje nustatyti tikslai, uždaviniai, priemonės (projektai), numatytos lėšos ir vertinimo (produkto, rezultato, efekto) kriterijai. </w:t>
            </w:r>
            <w:r w:rsidR="002644A0">
              <w:rPr>
                <w:bCs/>
                <w:sz w:val="24"/>
                <w:szCs w:val="24"/>
              </w:rPr>
              <w:t>S</w:t>
            </w:r>
            <w:r w:rsidR="002644A0" w:rsidRPr="00F35BEB">
              <w:rPr>
                <w:bCs/>
                <w:sz w:val="24"/>
                <w:szCs w:val="24"/>
              </w:rPr>
              <w:t>trateginio veiklos plano programų vykdymo ataskaita suteikia informaciją apie, per nustatytą laikotarpį</w:t>
            </w:r>
            <w:r w:rsidR="002644A0">
              <w:rPr>
                <w:bCs/>
                <w:sz w:val="24"/>
                <w:szCs w:val="24"/>
              </w:rPr>
              <w:t>,</w:t>
            </w:r>
            <w:r w:rsidR="002644A0" w:rsidRPr="00F35BEB">
              <w:rPr>
                <w:bCs/>
                <w:sz w:val="24"/>
                <w:szCs w:val="24"/>
              </w:rPr>
              <w:t xml:space="preserve"> planuotų </w:t>
            </w:r>
            <w:r w:rsidR="002644A0">
              <w:rPr>
                <w:bCs/>
                <w:sz w:val="24"/>
                <w:szCs w:val="24"/>
              </w:rPr>
              <w:t>pasiekti</w:t>
            </w:r>
            <w:r w:rsidR="002644A0" w:rsidRPr="00F35BEB">
              <w:rPr>
                <w:bCs/>
                <w:sz w:val="24"/>
                <w:szCs w:val="24"/>
              </w:rPr>
              <w:t xml:space="preserve"> tikslų, uždavinių ir priemonių įgyvendinimą.</w:t>
            </w:r>
          </w:p>
          <w:p w:rsidR="003817BE" w:rsidRPr="00972C90" w:rsidRDefault="003817BE" w:rsidP="00C15CB4">
            <w:pPr>
              <w:pStyle w:val="Pagrindiniotekstotrauka2"/>
              <w:ind w:firstLine="540"/>
              <w:jc w:val="both"/>
              <w:rPr>
                <w:lang w:val="lt-LT"/>
              </w:rPr>
            </w:pPr>
            <w:r w:rsidRPr="00972C90">
              <w:rPr>
                <w:lang w:val="lt-LT"/>
              </w:rPr>
              <w:t xml:space="preserve">Programų sąrašas sudarytas atsižvelgus į Šilutės rajono savivaldybės </w:t>
            </w:r>
            <w:r w:rsidR="00D0387B" w:rsidRPr="00972C90">
              <w:rPr>
                <w:lang w:val="lt-LT"/>
              </w:rPr>
              <w:t>20</w:t>
            </w:r>
            <w:r w:rsidR="00D0387B">
              <w:rPr>
                <w:lang w:val="lt-LT"/>
              </w:rPr>
              <w:t>15</w:t>
            </w:r>
            <w:r w:rsidRPr="00972C90">
              <w:rPr>
                <w:lang w:val="lt-LT"/>
              </w:rPr>
              <w:t>-20</w:t>
            </w:r>
            <w:r w:rsidR="00D0387B">
              <w:rPr>
                <w:lang w:val="lt-LT"/>
              </w:rPr>
              <w:t>2</w:t>
            </w:r>
            <w:r w:rsidRPr="00972C90">
              <w:rPr>
                <w:lang w:val="lt-LT"/>
              </w:rPr>
              <w:t>4 m. strateginį plėtros planą (</w:t>
            </w:r>
            <w:r w:rsidR="00D0387B" w:rsidRPr="00972C90">
              <w:rPr>
                <w:lang w:val="lt-LT"/>
              </w:rPr>
              <w:t>20</w:t>
            </w:r>
            <w:r w:rsidR="00D0387B">
              <w:rPr>
                <w:lang w:val="lt-LT"/>
              </w:rPr>
              <w:t>13</w:t>
            </w:r>
            <w:r w:rsidR="00D0387B" w:rsidRPr="00972C90">
              <w:rPr>
                <w:lang w:val="lt-LT"/>
              </w:rPr>
              <w:t xml:space="preserve"> </w:t>
            </w:r>
            <w:r w:rsidRPr="00972C90">
              <w:rPr>
                <w:lang w:val="lt-LT"/>
              </w:rPr>
              <w:t xml:space="preserve">m. </w:t>
            </w:r>
            <w:r w:rsidR="00D0387B">
              <w:rPr>
                <w:lang w:val="lt-LT"/>
              </w:rPr>
              <w:t>spalio</w:t>
            </w:r>
            <w:r w:rsidR="00D0387B" w:rsidRPr="00972C90">
              <w:rPr>
                <w:lang w:val="lt-LT"/>
              </w:rPr>
              <w:t xml:space="preserve"> </w:t>
            </w:r>
            <w:r w:rsidR="00D0387B">
              <w:rPr>
                <w:lang w:val="lt-LT"/>
              </w:rPr>
              <w:t>24</w:t>
            </w:r>
            <w:r w:rsidR="00D0387B" w:rsidRPr="00972C90">
              <w:rPr>
                <w:lang w:val="lt-LT"/>
              </w:rPr>
              <w:t xml:space="preserve"> </w:t>
            </w:r>
            <w:r w:rsidRPr="00972C90">
              <w:rPr>
                <w:lang w:val="lt-LT"/>
              </w:rPr>
              <w:t>d. sprendimas Nr. T1-</w:t>
            </w:r>
            <w:r w:rsidR="00D0387B">
              <w:rPr>
                <w:lang w:val="lt-LT"/>
              </w:rPr>
              <w:t>922</w:t>
            </w:r>
            <w:r w:rsidRPr="00972C90">
              <w:rPr>
                <w:lang w:val="lt-LT"/>
              </w:rPr>
              <w:t>). Metmenų prioritetinės strateginės sritys bei prioritetiniai tikslai yra susieti su Strateginiu plėtros planu, kaip tai numatyta Šilutės rajono savivaldybės strateginio planavimo metodikoje (</w:t>
            </w:r>
            <w:smartTag w:uri="urn:schemas-microsoft-com:office:smarttags" w:element="metricconverter">
              <w:smartTagPr>
                <w:attr w:name="ProductID" w:val="2013 m"/>
              </w:smartTagPr>
              <w:r w:rsidRPr="00972C90">
                <w:rPr>
                  <w:lang w:val="lt-LT"/>
                </w:rPr>
                <w:t>2013 m</w:t>
              </w:r>
            </w:smartTag>
            <w:r w:rsidRPr="00972C90">
              <w:rPr>
                <w:lang w:val="lt-LT"/>
              </w:rPr>
              <w:t xml:space="preserve">. liepos 25 d. sprendimas Nr. T1-849). </w:t>
            </w:r>
          </w:p>
          <w:p w:rsidR="003817BE" w:rsidRPr="00972C90" w:rsidRDefault="00D0387B" w:rsidP="00C15CB4">
            <w:pPr>
              <w:pStyle w:val="Pagrindiniotekstotrauka2"/>
              <w:ind w:firstLine="540"/>
              <w:jc w:val="both"/>
              <w:rPr>
                <w:lang w:val="lt-LT"/>
              </w:rPr>
            </w:pPr>
            <w:r w:rsidRPr="00972C90">
              <w:rPr>
                <w:lang w:val="lt-LT"/>
              </w:rPr>
              <w:t>201</w:t>
            </w:r>
            <w:r w:rsidR="00371AC1">
              <w:rPr>
                <w:lang w:val="lt-LT"/>
              </w:rPr>
              <w:t>8</w:t>
            </w:r>
            <w:r w:rsidR="003817BE" w:rsidRPr="00972C90">
              <w:rPr>
                <w:lang w:val="lt-LT"/>
              </w:rPr>
              <w:t>-</w:t>
            </w:r>
            <w:r w:rsidRPr="00972C90">
              <w:rPr>
                <w:lang w:val="lt-LT"/>
              </w:rPr>
              <w:t>20</w:t>
            </w:r>
            <w:r w:rsidR="00371AC1">
              <w:rPr>
                <w:lang w:val="lt-LT"/>
              </w:rPr>
              <w:t>20</w:t>
            </w:r>
            <w:r w:rsidRPr="00972C90">
              <w:rPr>
                <w:lang w:val="lt-LT"/>
              </w:rPr>
              <w:t xml:space="preserve"> </w:t>
            </w:r>
            <w:r w:rsidR="003817BE" w:rsidRPr="00972C90">
              <w:rPr>
                <w:lang w:val="lt-LT"/>
              </w:rPr>
              <w:t>m.</w:t>
            </w:r>
            <w:r w:rsidR="005154B9" w:rsidRPr="00972C90">
              <w:rPr>
                <w:lang w:val="lt-LT"/>
              </w:rPr>
              <w:t xml:space="preserve"> </w:t>
            </w:r>
            <w:r w:rsidR="003817BE" w:rsidRPr="00972C90">
              <w:rPr>
                <w:lang w:val="lt-LT"/>
              </w:rPr>
              <w:t>strategin</w:t>
            </w:r>
            <w:r w:rsidR="008D29FC">
              <w:rPr>
                <w:lang w:val="lt-LT"/>
              </w:rPr>
              <w:t>į</w:t>
            </w:r>
            <w:r w:rsidR="003817BE" w:rsidRPr="00972C90">
              <w:rPr>
                <w:lang w:val="lt-LT"/>
              </w:rPr>
              <w:t xml:space="preserve"> veiklos plan</w:t>
            </w:r>
            <w:r w:rsidR="008D29FC">
              <w:rPr>
                <w:lang w:val="lt-LT"/>
              </w:rPr>
              <w:t>ą</w:t>
            </w:r>
            <w:r w:rsidR="003817BE" w:rsidRPr="00972C90">
              <w:rPr>
                <w:lang w:val="lt-LT"/>
              </w:rPr>
              <w:t xml:space="preserve"> sudaro šios programos:</w:t>
            </w:r>
          </w:p>
          <w:p w:rsidR="00D0387B" w:rsidRPr="00D0387B" w:rsidRDefault="00D0387B" w:rsidP="00D0387B">
            <w:pPr>
              <w:pStyle w:val="Pagrindiniotekstotrauka2"/>
              <w:ind w:firstLine="540"/>
              <w:jc w:val="both"/>
            </w:pPr>
            <w:r w:rsidRPr="00D0387B">
              <w:t>1. (01) Ugdymo kokybės ir sporto plėtros programa;</w:t>
            </w:r>
          </w:p>
          <w:p w:rsidR="00D0387B" w:rsidRPr="00D0387B" w:rsidRDefault="00D0387B" w:rsidP="00D0387B">
            <w:pPr>
              <w:ind w:firstLine="540"/>
              <w:rPr>
                <w:sz w:val="24"/>
                <w:szCs w:val="24"/>
              </w:rPr>
            </w:pPr>
            <w:r w:rsidRPr="00D0387B">
              <w:rPr>
                <w:sz w:val="24"/>
                <w:szCs w:val="24"/>
              </w:rPr>
              <w:t>2. (02) Turizmo plėtros programa;</w:t>
            </w:r>
          </w:p>
          <w:p w:rsidR="00D0387B" w:rsidRPr="00D0387B" w:rsidRDefault="00D0387B" w:rsidP="00D0387B">
            <w:pPr>
              <w:ind w:firstLine="540"/>
              <w:rPr>
                <w:sz w:val="24"/>
                <w:szCs w:val="24"/>
              </w:rPr>
            </w:pPr>
            <w:r w:rsidRPr="00D0387B">
              <w:rPr>
                <w:sz w:val="24"/>
                <w:szCs w:val="24"/>
              </w:rPr>
              <w:t>3. (03) Konkurencingo žemės ūkio programa;</w:t>
            </w:r>
          </w:p>
          <w:p w:rsidR="00D0387B" w:rsidRPr="00D0387B" w:rsidRDefault="00D0387B" w:rsidP="00D0387B">
            <w:pPr>
              <w:ind w:firstLine="540"/>
              <w:rPr>
                <w:sz w:val="24"/>
                <w:szCs w:val="24"/>
              </w:rPr>
            </w:pPr>
            <w:r w:rsidRPr="00D0387B">
              <w:rPr>
                <w:sz w:val="24"/>
                <w:szCs w:val="24"/>
              </w:rPr>
              <w:t>4. (04) Socialiai saugios ir sveikos aplinkos kūrimo programa;</w:t>
            </w:r>
          </w:p>
          <w:p w:rsidR="00D0387B" w:rsidRPr="00D0387B" w:rsidRDefault="00D0387B" w:rsidP="00D0387B">
            <w:pPr>
              <w:ind w:firstLine="540"/>
              <w:rPr>
                <w:sz w:val="24"/>
                <w:szCs w:val="24"/>
              </w:rPr>
            </w:pPr>
            <w:r w:rsidRPr="00D0387B">
              <w:rPr>
                <w:sz w:val="24"/>
                <w:szCs w:val="24"/>
              </w:rPr>
              <w:t>5. (05) Kultūros plėtros ir paveldo puoselėjimo programa;</w:t>
            </w:r>
          </w:p>
          <w:p w:rsidR="00D0387B" w:rsidRPr="00D0387B" w:rsidRDefault="00D0387B" w:rsidP="00D0387B">
            <w:pPr>
              <w:ind w:firstLine="540"/>
              <w:rPr>
                <w:sz w:val="24"/>
                <w:szCs w:val="24"/>
              </w:rPr>
            </w:pPr>
            <w:r w:rsidRPr="00D0387B">
              <w:rPr>
                <w:sz w:val="24"/>
                <w:szCs w:val="24"/>
              </w:rPr>
              <w:t>6. (06) Efektyvaus Savivaldybės valdymo programa;</w:t>
            </w:r>
          </w:p>
          <w:p w:rsidR="00D0387B" w:rsidRPr="00D0387B" w:rsidRDefault="00D0387B" w:rsidP="00D0387B">
            <w:pPr>
              <w:ind w:firstLine="540"/>
              <w:rPr>
                <w:sz w:val="24"/>
                <w:szCs w:val="24"/>
              </w:rPr>
            </w:pPr>
            <w:r w:rsidRPr="00D0387B">
              <w:rPr>
                <w:sz w:val="24"/>
                <w:szCs w:val="24"/>
              </w:rPr>
              <w:t>7. (07) Vietinio ūkio programa;</w:t>
            </w:r>
          </w:p>
          <w:p w:rsidR="003817BE" w:rsidRPr="00F35BEB" w:rsidRDefault="00D0387B" w:rsidP="009446E6">
            <w:pPr>
              <w:ind w:firstLine="540"/>
              <w:rPr>
                <w:sz w:val="24"/>
                <w:szCs w:val="24"/>
              </w:rPr>
            </w:pPr>
            <w:r w:rsidRPr="00D0387B">
              <w:rPr>
                <w:sz w:val="24"/>
                <w:szCs w:val="24"/>
              </w:rPr>
              <w:t>8. (08) Investicijų pritraukimo ir verslo vystymo programa.</w:t>
            </w:r>
          </w:p>
        </w:tc>
      </w:tr>
      <w:tr w:rsidR="003817BE" w:rsidRPr="00F35BEB" w:rsidTr="00371AC1">
        <w:trPr>
          <w:gridAfter w:val="1"/>
          <w:wAfter w:w="60" w:type="dxa"/>
        </w:trPr>
        <w:tc>
          <w:tcPr>
            <w:tcW w:w="10033" w:type="dxa"/>
          </w:tcPr>
          <w:p w:rsidR="003817BE" w:rsidRPr="00F35BEB" w:rsidRDefault="003817BE" w:rsidP="00C15CB4">
            <w:pPr>
              <w:tabs>
                <w:tab w:val="left" w:pos="0"/>
              </w:tabs>
              <w:ind w:right="360"/>
              <w:rPr>
                <w:b/>
                <w:bCs/>
                <w:sz w:val="24"/>
                <w:szCs w:val="24"/>
              </w:rPr>
            </w:pPr>
          </w:p>
          <w:p w:rsidR="003817BE" w:rsidRPr="00F35BEB" w:rsidRDefault="003817BE" w:rsidP="00C15CB4">
            <w:pPr>
              <w:tabs>
                <w:tab w:val="left" w:pos="0"/>
              </w:tabs>
              <w:ind w:right="360"/>
              <w:rPr>
                <w:b/>
                <w:bCs/>
                <w:sz w:val="24"/>
                <w:szCs w:val="24"/>
              </w:rPr>
            </w:pPr>
            <w:r w:rsidRPr="00F35BEB">
              <w:rPr>
                <w:b/>
                <w:bCs/>
                <w:i/>
                <w:iCs/>
                <w:sz w:val="24"/>
                <w:szCs w:val="24"/>
              </w:rPr>
              <w:t>2. Kaip šiuo metu yra sureguliuoti projekte aptarti klausimai.</w:t>
            </w:r>
          </w:p>
        </w:tc>
      </w:tr>
      <w:tr w:rsidR="003817BE" w:rsidRPr="00F35BEB" w:rsidTr="00371AC1">
        <w:trPr>
          <w:gridAfter w:val="1"/>
          <w:wAfter w:w="60" w:type="dxa"/>
        </w:trPr>
        <w:tc>
          <w:tcPr>
            <w:tcW w:w="10033" w:type="dxa"/>
          </w:tcPr>
          <w:p w:rsidR="003817BE" w:rsidRPr="00F35BEB" w:rsidRDefault="003817BE" w:rsidP="00C15CB4">
            <w:pPr>
              <w:tabs>
                <w:tab w:val="left" w:pos="570"/>
              </w:tabs>
              <w:ind w:firstLine="567"/>
              <w:jc w:val="both"/>
              <w:rPr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t>Rengdamos strategini</w:t>
            </w:r>
            <w:r w:rsidR="00705B51" w:rsidRPr="00F35BEB">
              <w:rPr>
                <w:sz w:val="24"/>
                <w:szCs w:val="24"/>
              </w:rPr>
              <w:t>ų</w:t>
            </w:r>
            <w:r w:rsidRPr="00F35BEB">
              <w:rPr>
                <w:sz w:val="24"/>
                <w:szCs w:val="24"/>
              </w:rPr>
              <w:t xml:space="preserve"> plan</w:t>
            </w:r>
            <w:r w:rsidR="00705B51" w:rsidRPr="00F35BEB">
              <w:rPr>
                <w:sz w:val="24"/>
                <w:szCs w:val="24"/>
              </w:rPr>
              <w:t>ų ataskaitas</w:t>
            </w:r>
            <w:r w:rsidRPr="00F35BEB">
              <w:rPr>
                <w:sz w:val="24"/>
                <w:szCs w:val="24"/>
              </w:rPr>
              <w:t xml:space="preserve"> Savivaldybės vadovaujasi </w:t>
            </w:r>
            <w:r w:rsidRPr="00D14DD0">
              <w:rPr>
                <w:sz w:val="24"/>
                <w:szCs w:val="24"/>
              </w:rPr>
              <w:t xml:space="preserve">Lietuvos Respublikos Vyriausybės </w:t>
            </w:r>
            <w:smartTag w:uri="urn:schemas-microsoft-com:office:smarttags" w:element="metricconverter">
              <w:smartTagPr>
                <w:attr w:name="ProductID" w:val="2002 m"/>
              </w:smartTagPr>
              <w:r w:rsidRPr="00D14DD0">
                <w:rPr>
                  <w:sz w:val="24"/>
                  <w:szCs w:val="24"/>
                </w:rPr>
                <w:t>2002 m</w:t>
              </w:r>
            </w:smartTag>
            <w:r w:rsidRPr="00D14DD0">
              <w:rPr>
                <w:sz w:val="24"/>
                <w:szCs w:val="24"/>
              </w:rPr>
              <w:t>. birželio 6 d. nutarimu Nr. 827 „Dėl strateginio planavimo metodikos patvirtinimo“</w:t>
            </w:r>
            <w:r w:rsidRPr="00F35BEB">
              <w:rPr>
                <w:sz w:val="24"/>
                <w:szCs w:val="24"/>
              </w:rPr>
              <w:t xml:space="preserve"> patvirtinta strateginio planavimo metodika. </w:t>
            </w:r>
          </w:p>
          <w:p w:rsidR="003817BE" w:rsidRPr="00F35BEB" w:rsidRDefault="003817BE" w:rsidP="00C15CB4">
            <w:pPr>
              <w:tabs>
                <w:tab w:val="left" w:pos="570"/>
              </w:tabs>
              <w:ind w:firstLine="567"/>
              <w:jc w:val="both"/>
              <w:rPr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t xml:space="preserve">Šilutės rajono savivaldybės padaliniai, rengia strateginio veiklos plano </w:t>
            </w:r>
            <w:r w:rsidR="00705B51" w:rsidRPr="00F35BEB">
              <w:rPr>
                <w:sz w:val="24"/>
                <w:szCs w:val="24"/>
              </w:rPr>
              <w:t xml:space="preserve">ataskaitas </w:t>
            </w:r>
            <w:r w:rsidRPr="00F35BEB">
              <w:rPr>
                <w:sz w:val="24"/>
                <w:szCs w:val="24"/>
              </w:rPr>
              <w:t>vadovaudamiesi anksčiau minėtu nutarimu, Šilutės rajono savivaldybės</w:t>
            </w:r>
            <w:r w:rsidR="00705B51" w:rsidRPr="00F35BEB">
              <w:rPr>
                <w:sz w:val="24"/>
                <w:szCs w:val="24"/>
              </w:rPr>
              <w:t xml:space="preserve"> 20</w:t>
            </w:r>
            <w:r w:rsidR="00D0387B">
              <w:rPr>
                <w:sz w:val="24"/>
                <w:szCs w:val="24"/>
              </w:rPr>
              <w:t>1</w:t>
            </w:r>
            <w:r w:rsidR="00705B51" w:rsidRPr="00F35BEB">
              <w:rPr>
                <w:sz w:val="24"/>
                <w:szCs w:val="24"/>
              </w:rPr>
              <w:t>5-</w:t>
            </w:r>
            <w:r w:rsidR="00D0387B" w:rsidRPr="00F35BEB">
              <w:rPr>
                <w:sz w:val="24"/>
                <w:szCs w:val="24"/>
              </w:rPr>
              <w:t>20</w:t>
            </w:r>
            <w:r w:rsidR="00D0387B">
              <w:rPr>
                <w:sz w:val="24"/>
                <w:szCs w:val="24"/>
              </w:rPr>
              <w:t>2</w:t>
            </w:r>
            <w:r w:rsidR="00D0387B" w:rsidRPr="00F35BEB">
              <w:rPr>
                <w:sz w:val="24"/>
                <w:szCs w:val="24"/>
              </w:rPr>
              <w:t xml:space="preserve">4 </w:t>
            </w:r>
            <w:r w:rsidR="00705B51" w:rsidRPr="00F35BEB">
              <w:rPr>
                <w:sz w:val="24"/>
                <w:szCs w:val="24"/>
              </w:rPr>
              <w:t>m. s</w:t>
            </w:r>
            <w:r w:rsidRPr="00F35BEB">
              <w:rPr>
                <w:sz w:val="24"/>
                <w:szCs w:val="24"/>
              </w:rPr>
              <w:t>trateginiu plėtros planu</w:t>
            </w:r>
            <w:r w:rsidR="00705B51" w:rsidRPr="00F35BEB">
              <w:rPr>
                <w:sz w:val="24"/>
                <w:szCs w:val="24"/>
              </w:rPr>
              <w:t xml:space="preserve"> </w:t>
            </w:r>
            <w:r w:rsidR="00594860" w:rsidRPr="00F35BEB">
              <w:rPr>
                <w:sz w:val="24"/>
                <w:szCs w:val="24"/>
              </w:rPr>
              <w:t>(</w:t>
            </w:r>
            <w:r w:rsidR="00D0387B" w:rsidRPr="00F35BEB">
              <w:rPr>
                <w:sz w:val="24"/>
                <w:szCs w:val="24"/>
              </w:rPr>
              <w:t>20</w:t>
            </w:r>
            <w:r w:rsidR="00D0387B">
              <w:rPr>
                <w:sz w:val="24"/>
                <w:szCs w:val="24"/>
              </w:rPr>
              <w:t>13</w:t>
            </w:r>
            <w:r w:rsidR="00D0387B" w:rsidRPr="00F35BEB">
              <w:rPr>
                <w:sz w:val="24"/>
                <w:szCs w:val="24"/>
              </w:rPr>
              <w:t xml:space="preserve"> </w:t>
            </w:r>
            <w:r w:rsidR="00594860" w:rsidRPr="00F35BEB">
              <w:rPr>
                <w:sz w:val="24"/>
                <w:szCs w:val="24"/>
              </w:rPr>
              <w:t xml:space="preserve">m. </w:t>
            </w:r>
            <w:r w:rsidR="00D0387B">
              <w:rPr>
                <w:sz w:val="24"/>
                <w:szCs w:val="24"/>
              </w:rPr>
              <w:t>spalio</w:t>
            </w:r>
            <w:r w:rsidR="00594860" w:rsidRPr="00F35BEB">
              <w:rPr>
                <w:sz w:val="24"/>
                <w:szCs w:val="24"/>
              </w:rPr>
              <w:t xml:space="preserve"> </w:t>
            </w:r>
            <w:r w:rsidR="00D0387B">
              <w:rPr>
                <w:sz w:val="24"/>
                <w:szCs w:val="24"/>
              </w:rPr>
              <w:t>24</w:t>
            </w:r>
            <w:r w:rsidR="00D0387B" w:rsidRPr="00F35BEB">
              <w:rPr>
                <w:sz w:val="24"/>
                <w:szCs w:val="24"/>
              </w:rPr>
              <w:t xml:space="preserve"> </w:t>
            </w:r>
            <w:r w:rsidR="00594860" w:rsidRPr="00F35BEB">
              <w:rPr>
                <w:sz w:val="24"/>
                <w:szCs w:val="24"/>
              </w:rPr>
              <w:t xml:space="preserve">d. sprendimas Nr. </w:t>
            </w:r>
            <w:r w:rsidR="00594860" w:rsidRPr="00D14DD0">
              <w:rPr>
                <w:sz w:val="24"/>
                <w:szCs w:val="24"/>
              </w:rPr>
              <w:t>T1-</w:t>
            </w:r>
            <w:r w:rsidR="00D0387B">
              <w:rPr>
                <w:sz w:val="24"/>
                <w:szCs w:val="24"/>
              </w:rPr>
              <w:t>922</w:t>
            </w:r>
            <w:r w:rsidR="00594860" w:rsidRPr="00F35BEB">
              <w:rPr>
                <w:sz w:val="24"/>
                <w:szCs w:val="24"/>
              </w:rPr>
              <w:t>)</w:t>
            </w:r>
            <w:r w:rsidRPr="00F35BEB">
              <w:rPr>
                <w:sz w:val="24"/>
                <w:szCs w:val="24"/>
              </w:rPr>
              <w:t xml:space="preserve">, bei atsižvelgdami į Šilutės rajono savivaldybės </w:t>
            </w:r>
            <w:r w:rsidR="00D0387B" w:rsidRPr="00F35BEB">
              <w:rPr>
                <w:sz w:val="24"/>
                <w:szCs w:val="24"/>
              </w:rPr>
              <w:t>201</w:t>
            </w:r>
            <w:r w:rsidR="00371AC1">
              <w:rPr>
                <w:sz w:val="24"/>
                <w:szCs w:val="24"/>
              </w:rPr>
              <w:t>8</w:t>
            </w:r>
            <w:r w:rsidRPr="00F35BEB">
              <w:rPr>
                <w:sz w:val="24"/>
                <w:szCs w:val="24"/>
              </w:rPr>
              <w:t>-</w:t>
            </w:r>
            <w:r w:rsidR="00D0387B" w:rsidRPr="00F35BEB">
              <w:rPr>
                <w:sz w:val="24"/>
                <w:szCs w:val="24"/>
              </w:rPr>
              <w:t>20</w:t>
            </w:r>
            <w:r w:rsidR="00371AC1">
              <w:rPr>
                <w:sz w:val="24"/>
                <w:szCs w:val="24"/>
              </w:rPr>
              <w:t>20</w:t>
            </w:r>
            <w:r w:rsidR="00D0387B" w:rsidRPr="00F35BEB">
              <w:rPr>
                <w:sz w:val="24"/>
                <w:szCs w:val="24"/>
              </w:rPr>
              <w:t xml:space="preserve"> </w:t>
            </w:r>
            <w:r w:rsidRPr="00F35BEB">
              <w:rPr>
                <w:sz w:val="24"/>
                <w:szCs w:val="24"/>
              </w:rPr>
              <w:t>m. strateginio veiklos plano metmenis (</w:t>
            </w:r>
            <w:r w:rsidR="00E13F44" w:rsidRPr="00E13F44">
              <w:rPr>
                <w:sz w:val="24"/>
                <w:szCs w:val="24"/>
              </w:rPr>
              <w:t>201</w:t>
            </w:r>
            <w:r w:rsidR="00371AC1">
              <w:rPr>
                <w:sz w:val="24"/>
                <w:szCs w:val="24"/>
              </w:rPr>
              <w:t>7</w:t>
            </w:r>
            <w:r w:rsidR="00E13F44" w:rsidRPr="00E13F44">
              <w:rPr>
                <w:sz w:val="24"/>
                <w:szCs w:val="24"/>
              </w:rPr>
              <w:t xml:space="preserve"> </w:t>
            </w:r>
            <w:r w:rsidRPr="00E13F44">
              <w:rPr>
                <w:sz w:val="24"/>
                <w:szCs w:val="24"/>
              </w:rPr>
              <w:t xml:space="preserve">m. </w:t>
            </w:r>
            <w:r w:rsidR="00E13F44" w:rsidRPr="00E13F44">
              <w:rPr>
                <w:sz w:val="24"/>
                <w:szCs w:val="24"/>
              </w:rPr>
              <w:t xml:space="preserve">kovo </w:t>
            </w:r>
            <w:r w:rsidR="00371AC1">
              <w:rPr>
                <w:sz w:val="24"/>
                <w:szCs w:val="24"/>
              </w:rPr>
              <w:t>30</w:t>
            </w:r>
            <w:r w:rsidR="00E13F44" w:rsidRPr="00E13F44">
              <w:rPr>
                <w:sz w:val="24"/>
                <w:szCs w:val="24"/>
              </w:rPr>
              <w:t xml:space="preserve"> </w:t>
            </w:r>
            <w:r w:rsidRPr="00E13F44">
              <w:rPr>
                <w:sz w:val="24"/>
                <w:szCs w:val="24"/>
              </w:rPr>
              <w:t>d.</w:t>
            </w:r>
            <w:r w:rsidRPr="00F35BEB">
              <w:rPr>
                <w:sz w:val="24"/>
                <w:szCs w:val="24"/>
              </w:rPr>
              <w:t xml:space="preserve"> sprendimas Nr. </w:t>
            </w:r>
            <w:r w:rsidRPr="00D14DD0">
              <w:rPr>
                <w:sz w:val="24"/>
                <w:szCs w:val="24"/>
              </w:rPr>
              <w:t>T1-</w:t>
            </w:r>
            <w:r w:rsidR="00371AC1">
              <w:rPr>
                <w:sz w:val="24"/>
                <w:szCs w:val="24"/>
              </w:rPr>
              <w:t>662</w:t>
            </w:r>
            <w:r w:rsidRPr="00F35BEB">
              <w:rPr>
                <w:sz w:val="24"/>
                <w:szCs w:val="24"/>
              </w:rPr>
              <w:t>), ir Šilutės rajono savivaldybės strateginio planavimo metodik</w:t>
            </w:r>
            <w:r w:rsidR="009446E6">
              <w:rPr>
                <w:sz w:val="24"/>
                <w:szCs w:val="24"/>
              </w:rPr>
              <w:t>ą</w:t>
            </w:r>
            <w:r w:rsidRPr="00F35BEB">
              <w:rPr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3 m"/>
              </w:smartTagPr>
              <w:r w:rsidRPr="00F35BEB">
                <w:rPr>
                  <w:sz w:val="24"/>
                  <w:szCs w:val="24"/>
                </w:rPr>
                <w:t>2013 m</w:t>
              </w:r>
            </w:smartTag>
            <w:r w:rsidRPr="00F35BEB">
              <w:rPr>
                <w:sz w:val="24"/>
                <w:szCs w:val="24"/>
              </w:rPr>
              <w:t xml:space="preserve">. liepos 25 d. sprendimas Nr. </w:t>
            </w:r>
            <w:r w:rsidRPr="00D14DD0">
              <w:rPr>
                <w:sz w:val="24"/>
                <w:szCs w:val="24"/>
              </w:rPr>
              <w:t>T1-849</w:t>
            </w:r>
            <w:r w:rsidRPr="00F35BEB">
              <w:rPr>
                <w:sz w:val="24"/>
                <w:szCs w:val="24"/>
              </w:rPr>
              <w:t xml:space="preserve">) bei įvertinę maksimalius </w:t>
            </w:r>
            <w:r w:rsidR="00D0387B" w:rsidRPr="00F35BEB">
              <w:rPr>
                <w:sz w:val="24"/>
                <w:szCs w:val="24"/>
              </w:rPr>
              <w:t>201</w:t>
            </w:r>
            <w:r w:rsidR="00371AC1">
              <w:rPr>
                <w:sz w:val="24"/>
                <w:szCs w:val="24"/>
              </w:rPr>
              <w:t>8</w:t>
            </w:r>
            <w:r w:rsidR="00D0387B" w:rsidRPr="00F35BEB">
              <w:rPr>
                <w:sz w:val="24"/>
                <w:szCs w:val="24"/>
              </w:rPr>
              <w:t xml:space="preserve"> </w:t>
            </w:r>
            <w:r w:rsidRPr="00F35BEB">
              <w:rPr>
                <w:sz w:val="24"/>
                <w:szCs w:val="24"/>
              </w:rPr>
              <w:t>metų asignavimus.</w:t>
            </w:r>
          </w:p>
          <w:p w:rsidR="003817BE" w:rsidRPr="00F35BEB" w:rsidRDefault="003817BE" w:rsidP="00C15CB4">
            <w:pPr>
              <w:tabs>
                <w:tab w:val="left" w:pos="570"/>
              </w:tabs>
              <w:ind w:firstLine="567"/>
              <w:jc w:val="both"/>
              <w:rPr>
                <w:sz w:val="24"/>
                <w:szCs w:val="24"/>
              </w:rPr>
            </w:pPr>
            <w:r w:rsidRPr="00F35BEB">
              <w:rPr>
                <w:bCs/>
                <w:sz w:val="24"/>
                <w:szCs w:val="24"/>
              </w:rPr>
              <w:t>Strateginio veiklos plano programa</w:t>
            </w:r>
            <w:r w:rsidRPr="00F35BEB">
              <w:rPr>
                <w:b/>
                <w:bCs/>
                <w:sz w:val="24"/>
                <w:szCs w:val="24"/>
              </w:rPr>
              <w:t xml:space="preserve"> </w:t>
            </w:r>
            <w:r w:rsidRPr="00F35BEB">
              <w:rPr>
                <w:sz w:val="24"/>
                <w:szCs w:val="24"/>
              </w:rPr>
              <w:t>– esminė strateginio veiklos plano dalis, skirta strateginiam tikslui įgyvendinti, kurioje nustatyti programos tikslai, uždaviniai, priemonės, vertinimo kriterijai, jų reikšmės ir asignavimai.</w:t>
            </w:r>
          </w:p>
          <w:p w:rsidR="003817BE" w:rsidRPr="00F35BEB" w:rsidRDefault="003817BE" w:rsidP="00594860">
            <w:pPr>
              <w:tabs>
                <w:tab w:val="left" w:pos="570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t>Planavimo ir plėtros skyrius, remdamasis Savivaldybės padalinių pateiktais duomenimis, rengia strategin</w:t>
            </w:r>
            <w:r w:rsidR="00594860" w:rsidRPr="00F35BEB">
              <w:rPr>
                <w:sz w:val="24"/>
                <w:szCs w:val="24"/>
              </w:rPr>
              <w:t>io</w:t>
            </w:r>
            <w:r w:rsidRPr="00F35BEB">
              <w:rPr>
                <w:sz w:val="24"/>
                <w:szCs w:val="24"/>
              </w:rPr>
              <w:t xml:space="preserve"> veiklos plan</w:t>
            </w:r>
            <w:r w:rsidR="00594860" w:rsidRPr="00F35BEB">
              <w:rPr>
                <w:sz w:val="24"/>
                <w:szCs w:val="24"/>
              </w:rPr>
              <w:t>o programų vykdymo ataskaitas</w:t>
            </w:r>
            <w:r w:rsidR="00594860" w:rsidRPr="00F35BEB">
              <w:rPr>
                <w:b/>
                <w:bCs/>
                <w:sz w:val="24"/>
                <w:szCs w:val="24"/>
              </w:rPr>
              <w:t>.</w:t>
            </w:r>
          </w:p>
          <w:p w:rsidR="009446E6" w:rsidRDefault="009446E6" w:rsidP="00975268">
            <w:pPr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</w:p>
          <w:p w:rsidR="00975268" w:rsidRDefault="00975268" w:rsidP="00975268">
            <w:pPr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</w:p>
          <w:p w:rsidR="00975268" w:rsidRDefault="00975268" w:rsidP="00975268">
            <w:pPr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</w:p>
          <w:p w:rsidR="00975268" w:rsidRPr="00F35BEB" w:rsidRDefault="00975268" w:rsidP="00975268">
            <w:pPr>
              <w:tabs>
                <w:tab w:val="left" w:pos="570"/>
              </w:tabs>
              <w:jc w:val="both"/>
              <w:rPr>
                <w:sz w:val="24"/>
                <w:szCs w:val="24"/>
              </w:rPr>
            </w:pPr>
          </w:p>
        </w:tc>
      </w:tr>
      <w:tr w:rsidR="003817BE" w:rsidRPr="00F35BEB" w:rsidTr="00371AC1">
        <w:trPr>
          <w:gridAfter w:val="1"/>
          <w:wAfter w:w="60" w:type="dxa"/>
        </w:trPr>
        <w:tc>
          <w:tcPr>
            <w:tcW w:w="10033" w:type="dxa"/>
          </w:tcPr>
          <w:p w:rsidR="003817BE" w:rsidRPr="00F35BEB" w:rsidRDefault="003817BE" w:rsidP="00C15CB4">
            <w:pPr>
              <w:tabs>
                <w:tab w:val="left" w:pos="0"/>
              </w:tabs>
              <w:ind w:right="360"/>
              <w:rPr>
                <w:b/>
                <w:bCs/>
                <w:i/>
                <w:iCs/>
                <w:sz w:val="24"/>
                <w:szCs w:val="24"/>
              </w:rPr>
            </w:pPr>
            <w:r w:rsidRPr="00F35BEB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3.Kokių pozityvių rezultatų laukiama.</w:t>
            </w:r>
          </w:p>
        </w:tc>
      </w:tr>
      <w:tr w:rsidR="003817BE" w:rsidRPr="00F35BEB" w:rsidTr="00371AC1">
        <w:trPr>
          <w:gridAfter w:val="1"/>
          <w:wAfter w:w="60" w:type="dxa"/>
        </w:trPr>
        <w:tc>
          <w:tcPr>
            <w:tcW w:w="10033" w:type="dxa"/>
          </w:tcPr>
          <w:p w:rsidR="003817BE" w:rsidRPr="00F35BEB" w:rsidRDefault="00D0387B" w:rsidP="00F35BEB">
            <w:pPr>
              <w:tabs>
                <w:tab w:val="left" w:pos="555"/>
              </w:tabs>
              <w:ind w:firstLine="678"/>
              <w:jc w:val="both"/>
              <w:rPr>
                <w:bCs/>
                <w:color w:val="000000"/>
                <w:sz w:val="24"/>
                <w:szCs w:val="24"/>
              </w:rPr>
            </w:pPr>
            <w:r w:rsidRPr="00F35BEB">
              <w:rPr>
                <w:bCs/>
                <w:sz w:val="24"/>
                <w:szCs w:val="24"/>
              </w:rPr>
              <w:t>201</w:t>
            </w:r>
            <w:r w:rsidR="00371AC1">
              <w:rPr>
                <w:bCs/>
                <w:sz w:val="24"/>
                <w:szCs w:val="24"/>
              </w:rPr>
              <w:t>8</w:t>
            </w:r>
            <w:r w:rsidR="003817BE" w:rsidRPr="00F35BEB">
              <w:rPr>
                <w:bCs/>
                <w:sz w:val="24"/>
                <w:szCs w:val="24"/>
              </w:rPr>
              <w:t>-</w:t>
            </w:r>
            <w:r w:rsidRPr="00F35BEB">
              <w:rPr>
                <w:bCs/>
                <w:sz w:val="24"/>
                <w:szCs w:val="24"/>
              </w:rPr>
              <w:t>20</w:t>
            </w:r>
            <w:r w:rsidR="00371AC1">
              <w:rPr>
                <w:bCs/>
                <w:sz w:val="24"/>
                <w:szCs w:val="24"/>
              </w:rPr>
              <w:t>20</w:t>
            </w:r>
            <w:r w:rsidRPr="00F35BEB">
              <w:rPr>
                <w:bCs/>
                <w:sz w:val="24"/>
                <w:szCs w:val="24"/>
              </w:rPr>
              <w:t xml:space="preserve"> </w:t>
            </w:r>
            <w:r w:rsidR="003817BE" w:rsidRPr="00F35BEB">
              <w:rPr>
                <w:bCs/>
                <w:sz w:val="24"/>
                <w:szCs w:val="24"/>
              </w:rPr>
              <w:t xml:space="preserve">m. strateginio veiklos plano </w:t>
            </w:r>
            <w:r w:rsidR="00594860" w:rsidRPr="00F35BEB">
              <w:rPr>
                <w:bCs/>
                <w:sz w:val="24"/>
                <w:szCs w:val="24"/>
              </w:rPr>
              <w:t xml:space="preserve">programų vykdymo </w:t>
            </w:r>
            <w:r w:rsidRPr="00F35BEB">
              <w:rPr>
                <w:bCs/>
                <w:sz w:val="24"/>
                <w:szCs w:val="24"/>
              </w:rPr>
              <w:t>201</w:t>
            </w:r>
            <w:r w:rsidR="00371AC1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6962">
              <w:rPr>
                <w:bCs/>
                <w:sz w:val="24"/>
                <w:szCs w:val="24"/>
              </w:rPr>
              <w:t>metų</w:t>
            </w:r>
            <w:r w:rsidR="000D6962" w:rsidRPr="00F35BEB">
              <w:rPr>
                <w:bCs/>
                <w:sz w:val="24"/>
                <w:szCs w:val="24"/>
              </w:rPr>
              <w:t xml:space="preserve"> </w:t>
            </w:r>
            <w:r w:rsidR="00594860" w:rsidRPr="00F35BEB">
              <w:rPr>
                <w:bCs/>
                <w:sz w:val="24"/>
                <w:szCs w:val="24"/>
              </w:rPr>
              <w:t>ataskaita</w:t>
            </w:r>
            <w:r w:rsidR="005154B9" w:rsidRPr="00F35BEB">
              <w:rPr>
                <w:bCs/>
                <w:sz w:val="24"/>
                <w:szCs w:val="24"/>
              </w:rPr>
              <w:t xml:space="preserve"> </w:t>
            </w:r>
            <w:r w:rsidR="00F35BEB" w:rsidRPr="00F35BEB">
              <w:rPr>
                <w:bCs/>
                <w:sz w:val="24"/>
                <w:szCs w:val="24"/>
              </w:rPr>
              <w:t>suteikia informaciją apie, per nustatytą laikotarpį</w:t>
            </w:r>
            <w:r w:rsidR="00F35BEB">
              <w:rPr>
                <w:bCs/>
                <w:sz w:val="24"/>
                <w:szCs w:val="24"/>
              </w:rPr>
              <w:t>,</w:t>
            </w:r>
            <w:r w:rsidR="00F35BEB" w:rsidRPr="00F35BEB">
              <w:rPr>
                <w:bCs/>
                <w:sz w:val="24"/>
                <w:szCs w:val="24"/>
              </w:rPr>
              <w:t xml:space="preserve"> planuotų </w:t>
            </w:r>
            <w:r w:rsidR="00F35BEB">
              <w:rPr>
                <w:bCs/>
                <w:sz w:val="24"/>
                <w:szCs w:val="24"/>
              </w:rPr>
              <w:t>pasiekti</w:t>
            </w:r>
            <w:r w:rsidR="00F35BEB" w:rsidRPr="00F35BEB">
              <w:rPr>
                <w:bCs/>
                <w:sz w:val="24"/>
                <w:szCs w:val="24"/>
              </w:rPr>
              <w:t xml:space="preserve"> tikslų, uždavinių ir priemonių įgyvendinimą.</w:t>
            </w:r>
          </w:p>
          <w:p w:rsidR="003817BE" w:rsidRPr="00F35BEB" w:rsidRDefault="003817BE" w:rsidP="00C15CB4">
            <w:pPr>
              <w:tabs>
                <w:tab w:val="left" w:pos="0"/>
              </w:tabs>
              <w:ind w:right="360"/>
              <w:jc w:val="both"/>
              <w:rPr>
                <w:sz w:val="24"/>
                <w:szCs w:val="24"/>
              </w:rPr>
            </w:pPr>
          </w:p>
        </w:tc>
      </w:tr>
      <w:tr w:rsidR="00F35BEB" w:rsidRPr="00F35BEB" w:rsidTr="00371AC1">
        <w:trPr>
          <w:gridAfter w:val="1"/>
          <w:wAfter w:w="60" w:type="dxa"/>
        </w:trPr>
        <w:tc>
          <w:tcPr>
            <w:tcW w:w="10033" w:type="dxa"/>
          </w:tcPr>
          <w:tbl>
            <w:tblPr>
              <w:tblW w:w="10260" w:type="dxa"/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F35BEB" w:rsidRPr="00F35BEB" w:rsidTr="00C15CB4">
              <w:tc>
                <w:tcPr>
                  <w:tcW w:w="10260" w:type="dxa"/>
                </w:tcPr>
                <w:p w:rsidR="00F35BEB" w:rsidRPr="00F35BEB" w:rsidRDefault="00F35BEB" w:rsidP="009446E6">
                  <w:pPr>
                    <w:tabs>
                      <w:tab w:val="left" w:pos="0"/>
                    </w:tabs>
                    <w:ind w:right="360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35B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4. Galimos neigiamos priimto projekto pasekmės ir kokių priemonių reikėtų imtis, kad tokių pasekmių būtų išvengta.</w:t>
                  </w: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5F2E17" w:rsidRDefault="00F35BEB" w:rsidP="009446E6">
                  <w:pPr>
                    <w:pStyle w:val="Pagrindiniotekstotrauka"/>
                    <w:spacing w:after="0"/>
                    <w:ind w:left="72" w:right="360" w:hanging="72"/>
                    <w:rPr>
                      <w:lang w:val="lt-LT"/>
                    </w:rPr>
                  </w:pPr>
                  <w:r w:rsidRPr="00F35BEB">
                    <w:rPr>
                      <w:lang w:val="lt-LT"/>
                    </w:rPr>
                    <w:t xml:space="preserve">          Priėmus sprendimą neigiamų pasekmių nebus. </w:t>
                  </w:r>
                </w:p>
                <w:p w:rsidR="009446E6" w:rsidRPr="00F35BEB" w:rsidRDefault="009446E6" w:rsidP="009446E6">
                  <w:pPr>
                    <w:pStyle w:val="Pagrindiniotekstotrauka"/>
                    <w:ind w:left="72" w:right="360" w:hanging="72"/>
                    <w:rPr>
                      <w:lang w:val="lt-LT"/>
                    </w:rPr>
                  </w:pP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Pr="00F35BEB" w:rsidRDefault="00F35BEB" w:rsidP="009446E6">
                  <w:pPr>
                    <w:tabs>
                      <w:tab w:val="left" w:pos="0"/>
                    </w:tabs>
                    <w:ind w:right="360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35B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5. Kokie šios srities aktai tebegalioja (pateikiamas aktų sąrašas) ir kokius galiojančius aktus būtina pakeisti ar panaikinti, priėmus teikiamą projektą.</w:t>
                  </w: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Default="00F35BEB" w:rsidP="00F35BEB">
                  <w:pPr>
                    <w:tabs>
                      <w:tab w:val="left" w:pos="0"/>
                    </w:tabs>
                    <w:ind w:right="360" w:firstLine="540"/>
                    <w:jc w:val="both"/>
                    <w:rPr>
                      <w:sz w:val="24"/>
                      <w:szCs w:val="24"/>
                    </w:rPr>
                  </w:pPr>
                  <w:r w:rsidRPr="00F35BEB">
                    <w:rPr>
                      <w:sz w:val="24"/>
                      <w:szCs w:val="24"/>
                    </w:rPr>
                    <w:t xml:space="preserve"> Nėra.</w:t>
                  </w:r>
                </w:p>
                <w:p w:rsidR="005F2E17" w:rsidRPr="00F35BEB" w:rsidRDefault="005F2E17" w:rsidP="00F35BEB">
                  <w:pPr>
                    <w:tabs>
                      <w:tab w:val="left" w:pos="0"/>
                    </w:tabs>
                    <w:ind w:right="360" w:firstLine="5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Pr="00F35BEB" w:rsidRDefault="00F35BEB" w:rsidP="00F35BEB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F35B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6. Jeigu reikia atlikti sprendimo projekto antikorupcinį vertinimą, sprendžia projekto rengėjas, atsižvelgdamas į Teisės aktų projektų antikorupcinio vertinimo taisykles.</w:t>
                  </w: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5F2E17" w:rsidRDefault="00F35BEB" w:rsidP="009446E6">
                  <w:pPr>
                    <w:pStyle w:val="Pagrindiniotekstotrauka"/>
                    <w:spacing w:after="0"/>
                    <w:ind w:right="360"/>
                    <w:rPr>
                      <w:lang w:val="lt-LT"/>
                    </w:rPr>
                  </w:pPr>
                  <w:r w:rsidRPr="00F35BEB">
                    <w:rPr>
                      <w:lang w:val="lt-LT"/>
                    </w:rPr>
                    <w:t xml:space="preserve">     Antikorupcinis vertinimas nereikalingas</w:t>
                  </w:r>
                </w:p>
                <w:p w:rsidR="005F2E17" w:rsidRPr="009446E6" w:rsidRDefault="005F2E17" w:rsidP="009446E6">
                  <w:pPr>
                    <w:pStyle w:val="Pagrindiniotekstotrauka"/>
                    <w:ind w:right="360"/>
                    <w:rPr>
                      <w:lang w:val="lt-LT"/>
                    </w:rPr>
                  </w:pP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Pr="00F35BEB" w:rsidRDefault="00F35BEB" w:rsidP="009446E6">
                  <w:pPr>
                    <w:tabs>
                      <w:tab w:val="left" w:pos="0"/>
                    </w:tabs>
                    <w:ind w:right="360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35B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7. Projekto rengimo metu gauti specialistų vertinimai ir išvados, ekonominiai apskaičiavimai (sąmatos)  ir konkretūs finansavimo šaltiniai.</w:t>
                  </w: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Default="00F35BEB" w:rsidP="00F35BEB">
                  <w:pPr>
                    <w:tabs>
                      <w:tab w:val="left" w:pos="0"/>
                    </w:tabs>
                    <w:ind w:right="360"/>
                    <w:jc w:val="both"/>
                    <w:rPr>
                      <w:sz w:val="24"/>
                      <w:szCs w:val="24"/>
                    </w:rPr>
                  </w:pPr>
                  <w:r w:rsidRPr="00F35BEB">
                    <w:rPr>
                      <w:sz w:val="24"/>
                      <w:szCs w:val="24"/>
                    </w:rPr>
                    <w:t xml:space="preserve">          Nėra.</w:t>
                  </w:r>
                </w:p>
                <w:p w:rsidR="005F2E17" w:rsidRPr="00F35BEB" w:rsidRDefault="005F2E17" w:rsidP="00F35BEB">
                  <w:pPr>
                    <w:tabs>
                      <w:tab w:val="left" w:pos="0"/>
                    </w:tabs>
                    <w:ind w:right="3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Pr="00F35BEB" w:rsidRDefault="00F35BEB" w:rsidP="00F35BEB">
                  <w:pPr>
                    <w:tabs>
                      <w:tab w:val="left" w:pos="0"/>
                    </w:tabs>
                    <w:ind w:right="360"/>
                    <w:rPr>
                      <w:sz w:val="24"/>
                      <w:szCs w:val="24"/>
                    </w:rPr>
                  </w:pPr>
                  <w:r w:rsidRPr="00F35B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8. Projekto autorius ar autorių grupė.</w:t>
                  </w: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Default="00F35BEB" w:rsidP="00D0387B">
                  <w:pPr>
                    <w:tabs>
                      <w:tab w:val="left" w:pos="0"/>
                    </w:tabs>
                    <w:ind w:right="360"/>
                    <w:rPr>
                      <w:sz w:val="24"/>
                      <w:szCs w:val="24"/>
                    </w:rPr>
                  </w:pPr>
                  <w:r w:rsidRPr="00F35BEB">
                    <w:rPr>
                      <w:sz w:val="24"/>
                      <w:szCs w:val="24"/>
                    </w:rPr>
                    <w:t xml:space="preserve">           Planavimo ir plėtros skyriaus </w:t>
                  </w:r>
                  <w:r w:rsidR="00D0387B" w:rsidRPr="00F35BEB">
                    <w:rPr>
                      <w:sz w:val="24"/>
                      <w:szCs w:val="24"/>
                    </w:rPr>
                    <w:t>vyriausi</w:t>
                  </w:r>
                  <w:r w:rsidR="00D0387B">
                    <w:rPr>
                      <w:sz w:val="24"/>
                      <w:szCs w:val="24"/>
                    </w:rPr>
                    <w:t>oji</w:t>
                  </w:r>
                  <w:r w:rsidR="00D0387B" w:rsidRPr="00F35BEB">
                    <w:rPr>
                      <w:sz w:val="24"/>
                      <w:szCs w:val="24"/>
                    </w:rPr>
                    <w:t xml:space="preserve"> specialist</w:t>
                  </w:r>
                  <w:r w:rsidR="00D0387B">
                    <w:rPr>
                      <w:sz w:val="24"/>
                      <w:szCs w:val="24"/>
                    </w:rPr>
                    <w:t xml:space="preserve">ė </w:t>
                  </w:r>
                  <w:r w:rsidR="005F2E17">
                    <w:rPr>
                      <w:sz w:val="24"/>
                      <w:szCs w:val="24"/>
                    </w:rPr>
                    <w:t>Aušra Stakvilevičienė</w:t>
                  </w:r>
                  <w:r w:rsidR="00C15CB4">
                    <w:rPr>
                      <w:sz w:val="24"/>
                      <w:szCs w:val="24"/>
                    </w:rPr>
                    <w:t>.</w:t>
                  </w:r>
                </w:p>
                <w:p w:rsidR="005F2E17" w:rsidRPr="00F35BEB" w:rsidRDefault="005F2E17" w:rsidP="00D0387B">
                  <w:pPr>
                    <w:tabs>
                      <w:tab w:val="left" w:pos="0"/>
                    </w:tabs>
                    <w:ind w:right="360"/>
                    <w:rPr>
                      <w:sz w:val="24"/>
                      <w:szCs w:val="24"/>
                    </w:rPr>
                  </w:pP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Pr="00F35BEB" w:rsidRDefault="00F35BEB" w:rsidP="009446E6">
                  <w:pPr>
                    <w:tabs>
                      <w:tab w:val="left" w:pos="0"/>
                    </w:tabs>
                    <w:ind w:right="360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35BE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9. Reikšminiai projekto žodžiai, kurių reikia šiam projektui įtraukti į kompiuterinę paieškos sistemą.</w:t>
                  </w:r>
                </w:p>
                <w:p w:rsidR="00F35BEB" w:rsidRPr="00F35BEB" w:rsidRDefault="00F35BEB" w:rsidP="00F35BEB">
                  <w:pPr>
                    <w:tabs>
                      <w:tab w:val="left" w:pos="555"/>
                    </w:tabs>
                    <w:jc w:val="both"/>
                    <w:rPr>
                      <w:sz w:val="24"/>
                      <w:szCs w:val="24"/>
                    </w:rPr>
                  </w:pPr>
                  <w:r w:rsidRPr="00F35BEB">
                    <w:rPr>
                      <w:sz w:val="24"/>
                      <w:szCs w:val="24"/>
                    </w:rPr>
                    <w:t xml:space="preserve">           </w:t>
                  </w:r>
                  <w:r w:rsidR="00FC76D7">
                    <w:rPr>
                      <w:sz w:val="24"/>
                      <w:szCs w:val="24"/>
                    </w:rPr>
                    <w:t>S</w:t>
                  </w:r>
                  <w:r w:rsidRPr="00F35BEB">
                    <w:rPr>
                      <w:sz w:val="24"/>
                      <w:szCs w:val="24"/>
                    </w:rPr>
                    <w:t>trateginis plana</w:t>
                  </w:r>
                  <w:r w:rsidR="002644A0">
                    <w:rPr>
                      <w:sz w:val="24"/>
                      <w:szCs w:val="24"/>
                    </w:rPr>
                    <w:t>s, ataskaita.</w:t>
                  </w:r>
                </w:p>
                <w:p w:rsidR="00F35BEB" w:rsidRPr="00F35BEB" w:rsidRDefault="00F35BEB" w:rsidP="00F35BEB">
                  <w:pPr>
                    <w:tabs>
                      <w:tab w:val="left" w:pos="0"/>
                    </w:tabs>
                    <w:ind w:right="360"/>
                    <w:rPr>
                      <w:sz w:val="24"/>
                      <w:szCs w:val="24"/>
                    </w:rPr>
                  </w:pPr>
                </w:p>
              </w:tc>
            </w:tr>
            <w:tr w:rsidR="00F35BEB" w:rsidRPr="00F35BEB" w:rsidTr="00C15CB4">
              <w:tc>
                <w:tcPr>
                  <w:tcW w:w="10260" w:type="dxa"/>
                </w:tcPr>
                <w:p w:rsidR="00F35BEB" w:rsidRPr="00F35BEB" w:rsidRDefault="00F35BEB" w:rsidP="00F35BEB">
                  <w:pPr>
                    <w:tabs>
                      <w:tab w:val="left" w:pos="0"/>
                    </w:tabs>
                    <w:ind w:right="3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F35BEB">
                    <w:rPr>
                      <w:sz w:val="24"/>
                      <w:szCs w:val="24"/>
                    </w:rPr>
                    <w:t xml:space="preserve"> </w:t>
                  </w:r>
                  <w:r w:rsidRPr="00F35BEB">
                    <w:rPr>
                      <w:b/>
                      <w:sz w:val="24"/>
                      <w:szCs w:val="24"/>
                    </w:rPr>
                    <w:t>10. Kiti, autorių nuomone, reikalingi pagrindimai ir paaiškinimai.</w:t>
                  </w:r>
                </w:p>
                <w:p w:rsidR="00F35BEB" w:rsidRPr="00F35BEB" w:rsidRDefault="00632444" w:rsidP="00C15CB4">
                  <w:pPr>
                    <w:tabs>
                      <w:tab w:val="left" w:pos="0"/>
                    </w:tabs>
                    <w:ind w:right="360" w:firstLine="711"/>
                    <w:jc w:val="both"/>
                    <w:rPr>
                      <w:sz w:val="24"/>
                      <w:szCs w:val="24"/>
                    </w:rPr>
                  </w:pPr>
                  <w:hyperlink r:id="rId9" w:history="1">
                    <w:r w:rsidR="00BB3604" w:rsidRPr="00BB3604">
                      <w:rPr>
                        <w:rStyle w:val="Hipersaitas"/>
                        <w:sz w:val="24"/>
                        <w:szCs w:val="24"/>
                      </w:rPr>
                      <w:t>Pateikiama papildoma medžiaga</w:t>
                    </w:r>
                  </w:hyperlink>
                  <w:r w:rsidR="00BB360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35BEB" w:rsidRPr="00F35BEB" w:rsidRDefault="00F35BEB" w:rsidP="00F35BEB">
            <w:pPr>
              <w:rPr>
                <w:sz w:val="24"/>
                <w:szCs w:val="24"/>
              </w:rPr>
            </w:pPr>
          </w:p>
        </w:tc>
      </w:tr>
      <w:tr w:rsidR="00F35BEB" w:rsidRPr="00F35BEB" w:rsidTr="00371AC1">
        <w:trPr>
          <w:gridAfter w:val="1"/>
          <w:wAfter w:w="60" w:type="dxa"/>
        </w:trPr>
        <w:tc>
          <w:tcPr>
            <w:tcW w:w="10033" w:type="dxa"/>
          </w:tcPr>
          <w:p w:rsidR="00F35BEB" w:rsidRDefault="00F35BEB" w:rsidP="00F35BEB">
            <w:pPr>
              <w:rPr>
                <w:sz w:val="24"/>
                <w:szCs w:val="24"/>
              </w:rPr>
            </w:pPr>
          </w:p>
          <w:p w:rsidR="00C15CB4" w:rsidRDefault="00C15CB4" w:rsidP="00F35BEB">
            <w:pPr>
              <w:rPr>
                <w:sz w:val="24"/>
                <w:szCs w:val="24"/>
              </w:rPr>
            </w:pPr>
          </w:p>
          <w:p w:rsidR="005F2E17" w:rsidRDefault="005F2E17" w:rsidP="00F35BEB">
            <w:pPr>
              <w:rPr>
                <w:sz w:val="24"/>
                <w:szCs w:val="24"/>
              </w:rPr>
            </w:pPr>
          </w:p>
          <w:p w:rsidR="005F2E17" w:rsidRDefault="005F2E17" w:rsidP="00F35BEB">
            <w:pPr>
              <w:rPr>
                <w:sz w:val="24"/>
                <w:szCs w:val="24"/>
              </w:rPr>
            </w:pPr>
          </w:p>
          <w:p w:rsidR="005F2E17" w:rsidRDefault="005F2E17" w:rsidP="00F35BEB">
            <w:pPr>
              <w:rPr>
                <w:sz w:val="24"/>
                <w:szCs w:val="24"/>
              </w:rPr>
            </w:pPr>
          </w:p>
          <w:p w:rsidR="009446E6" w:rsidRDefault="009446E6" w:rsidP="00F35BEB">
            <w:pPr>
              <w:rPr>
                <w:sz w:val="24"/>
                <w:szCs w:val="24"/>
              </w:rPr>
            </w:pPr>
          </w:p>
          <w:p w:rsidR="005F2E17" w:rsidRPr="00F35BEB" w:rsidRDefault="005F2E17" w:rsidP="00F35BEB">
            <w:pPr>
              <w:rPr>
                <w:sz w:val="24"/>
                <w:szCs w:val="24"/>
              </w:rPr>
            </w:pPr>
          </w:p>
          <w:p w:rsidR="00F35BEB" w:rsidRPr="00F35BEB" w:rsidRDefault="00F35BEB" w:rsidP="00D0387B">
            <w:pPr>
              <w:tabs>
                <w:tab w:val="left" w:pos="7313"/>
              </w:tabs>
              <w:rPr>
                <w:sz w:val="24"/>
                <w:szCs w:val="24"/>
              </w:rPr>
            </w:pPr>
            <w:r w:rsidRPr="00F35BEB">
              <w:rPr>
                <w:sz w:val="24"/>
                <w:szCs w:val="24"/>
              </w:rPr>
              <w:t xml:space="preserve">Planavimo ir plėtros skyriaus </w:t>
            </w:r>
            <w:r w:rsidR="00D0387B" w:rsidRPr="00F35BEB">
              <w:rPr>
                <w:sz w:val="24"/>
                <w:szCs w:val="24"/>
              </w:rPr>
              <w:t>vyriausi</w:t>
            </w:r>
            <w:r w:rsidR="00D0387B">
              <w:rPr>
                <w:sz w:val="24"/>
                <w:szCs w:val="24"/>
              </w:rPr>
              <w:t>oji</w:t>
            </w:r>
            <w:r w:rsidR="00D0387B" w:rsidRPr="00F35BEB">
              <w:rPr>
                <w:sz w:val="24"/>
                <w:szCs w:val="24"/>
              </w:rPr>
              <w:t xml:space="preserve"> specialist</w:t>
            </w:r>
            <w:r w:rsidR="00D0387B">
              <w:rPr>
                <w:sz w:val="24"/>
                <w:szCs w:val="24"/>
              </w:rPr>
              <w:t>ė</w:t>
            </w:r>
            <w:r w:rsidR="00C15CB4">
              <w:rPr>
                <w:sz w:val="24"/>
                <w:szCs w:val="24"/>
              </w:rPr>
              <w:tab/>
              <w:t xml:space="preserve"> </w:t>
            </w:r>
            <w:r w:rsidR="005F2E17">
              <w:rPr>
                <w:sz w:val="24"/>
                <w:szCs w:val="24"/>
              </w:rPr>
              <w:t>Aušra Stakvilevičienė</w:t>
            </w:r>
          </w:p>
        </w:tc>
      </w:tr>
      <w:tr w:rsidR="00C15CB4" w:rsidRPr="00F35BEB" w:rsidTr="00371AC1">
        <w:trPr>
          <w:gridAfter w:val="1"/>
          <w:wAfter w:w="60" w:type="dxa"/>
        </w:trPr>
        <w:tc>
          <w:tcPr>
            <w:tcW w:w="10033" w:type="dxa"/>
          </w:tcPr>
          <w:p w:rsidR="00C15CB4" w:rsidRPr="00F35BEB" w:rsidRDefault="00C15CB4" w:rsidP="00F35BEB">
            <w:pPr>
              <w:rPr>
                <w:sz w:val="24"/>
                <w:szCs w:val="24"/>
              </w:rPr>
            </w:pPr>
          </w:p>
        </w:tc>
      </w:tr>
    </w:tbl>
    <w:p w:rsidR="003817BE" w:rsidRPr="00F35BEB" w:rsidRDefault="003817BE" w:rsidP="002F71BB">
      <w:pPr>
        <w:jc w:val="both"/>
        <w:rPr>
          <w:sz w:val="24"/>
          <w:szCs w:val="24"/>
        </w:rPr>
      </w:pPr>
    </w:p>
    <w:sectPr w:rsidR="003817BE" w:rsidRPr="00F35BEB" w:rsidSect="00975268">
      <w:footerReference w:type="default" r:id="rId10"/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15" w:rsidRDefault="00C91B15" w:rsidP="003C3331">
      <w:r>
        <w:separator/>
      </w:r>
    </w:p>
  </w:endnote>
  <w:endnote w:type="continuationSeparator" w:id="0">
    <w:p w:rsidR="00C91B15" w:rsidRDefault="00C91B15" w:rsidP="003C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68" w:rsidRDefault="00975268" w:rsidP="00975268">
    <w:pPr>
      <w:pStyle w:val="Porat"/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632444">
      <w:rPr>
        <w:noProof/>
      </w:rPr>
      <w:t>P:\Tarybos_projektai_2011-2018\2019 metai\Kovo-28d\PPS05KJG.docx</w:t>
    </w:r>
    <w:r>
      <w:rPr>
        <w:noProof/>
      </w:rPr>
      <w:fldChar w:fldCharType="end"/>
    </w:r>
  </w:p>
  <w:p w:rsidR="003C3331" w:rsidRDefault="003C3331" w:rsidP="003C3331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15" w:rsidRDefault="00C91B15" w:rsidP="003C3331">
      <w:r>
        <w:separator/>
      </w:r>
    </w:p>
  </w:footnote>
  <w:footnote w:type="continuationSeparator" w:id="0">
    <w:p w:rsidR="00C91B15" w:rsidRDefault="00C91B15" w:rsidP="003C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2356"/>
    <w:multiLevelType w:val="multilevel"/>
    <w:tmpl w:val="BCE2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A2C84"/>
    <w:multiLevelType w:val="hybridMultilevel"/>
    <w:tmpl w:val="65607046"/>
    <w:lvl w:ilvl="0" w:tplc="0427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0152D"/>
    <w:rsid w:val="000176E4"/>
    <w:rsid w:val="00020F8C"/>
    <w:rsid w:val="000222C0"/>
    <w:rsid w:val="00024919"/>
    <w:rsid w:val="000253D8"/>
    <w:rsid w:val="000266C5"/>
    <w:rsid w:val="00041143"/>
    <w:rsid w:val="00043536"/>
    <w:rsid w:val="000446EC"/>
    <w:rsid w:val="0005220D"/>
    <w:rsid w:val="000676AF"/>
    <w:rsid w:val="00085C7D"/>
    <w:rsid w:val="00094B00"/>
    <w:rsid w:val="00094CF4"/>
    <w:rsid w:val="0009539C"/>
    <w:rsid w:val="000A264B"/>
    <w:rsid w:val="000C036C"/>
    <w:rsid w:val="000C1A1A"/>
    <w:rsid w:val="000C3572"/>
    <w:rsid w:val="000D0ED7"/>
    <w:rsid w:val="000D56AF"/>
    <w:rsid w:val="000D5E70"/>
    <w:rsid w:val="000D6962"/>
    <w:rsid w:val="000E5DC8"/>
    <w:rsid w:val="000F16A9"/>
    <w:rsid w:val="000F1ADA"/>
    <w:rsid w:val="000F2986"/>
    <w:rsid w:val="000F2FB0"/>
    <w:rsid w:val="000F6EFF"/>
    <w:rsid w:val="001021AB"/>
    <w:rsid w:val="00105D85"/>
    <w:rsid w:val="00107BAC"/>
    <w:rsid w:val="0011289D"/>
    <w:rsid w:val="00120746"/>
    <w:rsid w:val="001273EF"/>
    <w:rsid w:val="001431B1"/>
    <w:rsid w:val="0014363A"/>
    <w:rsid w:val="001474D5"/>
    <w:rsid w:val="00147E57"/>
    <w:rsid w:val="00150DAF"/>
    <w:rsid w:val="001519F5"/>
    <w:rsid w:val="001534E5"/>
    <w:rsid w:val="001558E0"/>
    <w:rsid w:val="00157728"/>
    <w:rsid w:val="00160274"/>
    <w:rsid w:val="00164974"/>
    <w:rsid w:val="001813FA"/>
    <w:rsid w:val="00182947"/>
    <w:rsid w:val="0018326F"/>
    <w:rsid w:val="001931A2"/>
    <w:rsid w:val="00193576"/>
    <w:rsid w:val="00195541"/>
    <w:rsid w:val="001A3772"/>
    <w:rsid w:val="001A4764"/>
    <w:rsid w:val="001A53A4"/>
    <w:rsid w:val="001A7699"/>
    <w:rsid w:val="001B0C07"/>
    <w:rsid w:val="001B2AD4"/>
    <w:rsid w:val="001B7F57"/>
    <w:rsid w:val="001C29E4"/>
    <w:rsid w:val="001C6307"/>
    <w:rsid w:val="001C6761"/>
    <w:rsid w:val="001D1108"/>
    <w:rsid w:val="001D4A6A"/>
    <w:rsid w:val="001D4FF6"/>
    <w:rsid w:val="001E22D9"/>
    <w:rsid w:val="001E31FC"/>
    <w:rsid w:val="001F1D2D"/>
    <w:rsid w:val="002017EF"/>
    <w:rsid w:val="00206F5B"/>
    <w:rsid w:val="00207BD3"/>
    <w:rsid w:val="00214C5D"/>
    <w:rsid w:val="00216040"/>
    <w:rsid w:val="00222488"/>
    <w:rsid w:val="00235747"/>
    <w:rsid w:val="0023683B"/>
    <w:rsid w:val="00236995"/>
    <w:rsid w:val="002431F4"/>
    <w:rsid w:val="002524B4"/>
    <w:rsid w:val="0025494F"/>
    <w:rsid w:val="0026048E"/>
    <w:rsid w:val="002644A0"/>
    <w:rsid w:val="002644B3"/>
    <w:rsid w:val="00264939"/>
    <w:rsid w:val="00270DBF"/>
    <w:rsid w:val="002745E5"/>
    <w:rsid w:val="00280562"/>
    <w:rsid w:val="002832B7"/>
    <w:rsid w:val="00284264"/>
    <w:rsid w:val="002852FD"/>
    <w:rsid w:val="00285B0C"/>
    <w:rsid w:val="0029371E"/>
    <w:rsid w:val="00294C8E"/>
    <w:rsid w:val="00295695"/>
    <w:rsid w:val="002A0347"/>
    <w:rsid w:val="002A5447"/>
    <w:rsid w:val="002A7699"/>
    <w:rsid w:val="002B263A"/>
    <w:rsid w:val="002B63CF"/>
    <w:rsid w:val="002B7294"/>
    <w:rsid w:val="002C058E"/>
    <w:rsid w:val="002D12FE"/>
    <w:rsid w:val="002D6EF1"/>
    <w:rsid w:val="002E596F"/>
    <w:rsid w:val="002E6B28"/>
    <w:rsid w:val="002F1A42"/>
    <w:rsid w:val="002F32BB"/>
    <w:rsid w:val="002F35EA"/>
    <w:rsid w:val="002F6F14"/>
    <w:rsid w:val="002F71BB"/>
    <w:rsid w:val="00300C60"/>
    <w:rsid w:val="00302FF9"/>
    <w:rsid w:val="00307B60"/>
    <w:rsid w:val="003118B9"/>
    <w:rsid w:val="00313A2C"/>
    <w:rsid w:val="00313AA9"/>
    <w:rsid w:val="00314294"/>
    <w:rsid w:val="0032010F"/>
    <w:rsid w:val="0032160E"/>
    <w:rsid w:val="003243BF"/>
    <w:rsid w:val="003317A2"/>
    <w:rsid w:val="00334B15"/>
    <w:rsid w:val="00336E8B"/>
    <w:rsid w:val="00336F82"/>
    <w:rsid w:val="0033719C"/>
    <w:rsid w:val="0033782F"/>
    <w:rsid w:val="0034158E"/>
    <w:rsid w:val="00344C83"/>
    <w:rsid w:val="0035708B"/>
    <w:rsid w:val="00360007"/>
    <w:rsid w:val="003618A7"/>
    <w:rsid w:val="00363F16"/>
    <w:rsid w:val="0037184D"/>
    <w:rsid w:val="00371AC1"/>
    <w:rsid w:val="00371EEA"/>
    <w:rsid w:val="00373F0C"/>
    <w:rsid w:val="003817BE"/>
    <w:rsid w:val="00386631"/>
    <w:rsid w:val="00390842"/>
    <w:rsid w:val="00390D5A"/>
    <w:rsid w:val="00391A13"/>
    <w:rsid w:val="003A079A"/>
    <w:rsid w:val="003A21D4"/>
    <w:rsid w:val="003A58E3"/>
    <w:rsid w:val="003B0B43"/>
    <w:rsid w:val="003B668C"/>
    <w:rsid w:val="003C3331"/>
    <w:rsid w:val="003C46F6"/>
    <w:rsid w:val="003D239E"/>
    <w:rsid w:val="003E2B45"/>
    <w:rsid w:val="003F292C"/>
    <w:rsid w:val="003F4B70"/>
    <w:rsid w:val="00407740"/>
    <w:rsid w:val="00412968"/>
    <w:rsid w:val="004162D2"/>
    <w:rsid w:val="0042053A"/>
    <w:rsid w:val="00420713"/>
    <w:rsid w:val="00425DD8"/>
    <w:rsid w:val="00426365"/>
    <w:rsid w:val="00443AA5"/>
    <w:rsid w:val="004461C0"/>
    <w:rsid w:val="00462C80"/>
    <w:rsid w:val="00463ED6"/>
    <w:rsid w:val="00464CE6"/>
    <w:rsid w:val="00465976"/>
    <w:rsid w:val="00466F31"/>
    <w:rsid w:val="00480B96"/>
    <w:rsid w:val="00482434"/>
    <w:rsid w:val="004854DB"/>
    <w:rsid w:val="00485DE5"/>
    <w:rsid w:val="00497786"/>
    <w:rsid w:val="004977C4"/>
    <w:rsid w:val="00497DCB"/>
    <w:rsid w:val="004A581B"/>
    <w:rsid w:val="004B2E72"/>
    <w:rsid w:val="004B519E"/>
    <w:rsid w:val="004C218A"/>
    <w:rsid w:val="004C56DC"/>
    <w:rsid w:val="004C5C13"/>
    <w:rsid w:val="004D15F7"/>
    <w:rsid w:val="004D1C36"/>
    <w:rsid w:val="004D248B"/>
    <w:rsid w:val="004D2C83"/>
    <w:rsid w:val="004D7B01"/>
    <w:rsid w:val="004E0DA3"/>
    <w:rsid w:val="004E58EC"/>
    <w:rsid w:val="004E7F32"/>
    <w:rsid w:val="004F0D8F"/>
    <w:rsid w:val="004F76C2"/>
    <w:rsid w:val="005003FC"/>
    <w:rsid w:val="005154B9"/>
    <w:rsid w:val="005276ED"/>
    <w:rsid w:val="005379CB"/>
    <w:rsid w:val="00540199"/>
    <w:rsid w:val="0055230B"/>
    <w:rsid w:val="00552B00"/>
    <w:rsid w:val="0055341E"/>
    <w:rsid w:val="005554D9"/>
    <w:rsid w:val="005566CA"/>
    <w:rsid w:val="00560893"/>
    <w:rsid w:val="00566D5F"/>
    <w:rsid w:val="00570E41"/>
    <w:rsid w:val="00571475"/>
    <w:rsid w:val="00575C44"/>
    <w:rsid w:val="00576735"/>
    <w:rsid w:val="00576C4E"/>
    <w:rsid w:val="005872E8"/>
    <w:rsid w:val="00594602"/>
    <w:rsid w:val="00594860"/>
    <w:rsid w:val="00595FA4"/>
    <w:rsid w:val="00597D7F"/>
    <w:rsid w:val="005B69E1"/>
    <w:rsid w:val="005C0442"/>
    <w:rsid w:val="005D0AA9"/>
    <w:rsid w:val="005D48FF"/>
    <w:rsid w:val="005E010B"/>
    <w:rsid w:val="005F2E17"/>
    <w:rsid w:val="005F3B6A"/>
    <w:rsid w:val="00604966"/>
    <w:rsid w:val="006111BA"/>
    <w:rsid w:val="006161DA"/>
    <w:rsid w:val="00632444"/>
    <w:rsid w:val="00632953"/>
    <w:rsid w:val="00637CE0"/>
    <w:rsid w:val="006466AD"/>
    <w:rsid w:val="006605A0"/>
    <w:rsid w:val="006612F7"/>
    <w:rsid w:val="006664CF"/>
    <w:rsid w:val="00677668"/>
    <w:rsid w:val="0069705F"/>
    <w:rsid w:val="00697377"/>
    <w:rsid w:val="006977F3"/>
    <w:rsid w:val="006A7606"/>
    <w:rsid w:val="006B46FA"/>
    <w:rsid w:val="006B69C9"/>
    <w:rsid w:val="006C4C24"/>
    <w:rsid w:val="006C7F04"/>
    <w:rsid w:val="006D2CD9"/>
    <w:rsid w:val="006D42D7"/>
    <w:rsid w:val="006E152C"/>
    <w:rsid w:val="006E4082"/>
    <w:rsid w:val="006E43E3"/>
    <w:rsid w:val="006E5004"/>
    <w:rsid w:val="006F01AE"/>
    <w:rsid w:val="007059CE"/>
    <w:rsid w:val="00705B51"/>
    <w:rsid w:val="007102FE"/>
    <w:rsid w:val="00713449"/>
    <w:rsid w:val="0071382A"/>
    <w:rsid w:val="007234F2"/>
    <w:rsid w:val="00725253"/>
    <w:rsid w:val="00726459"/>
    <w:rsid w:val="00730C37"/>
    <w:rsid w:val="007320A2"/>
    <w:rsid w:val="007322F0"/>
    <w:rsid w:val="0074322E"/>
    <w:rsid w:val="00745A85"/>
    <w:rsid w:val="00755B23"/>
    <w:rsid w:val="007578D4"/>
    <w:rsid w:val="00757D6C"/>
    <w:rsid w:val="007607A4"/>
    <w:rsid w:val="00771DBD"/>
    <w:rsid w:val="00781D7D"/>
    <w:rsid w:val="00785D84"/>
    <w:rsid w:val="00786625"/>
    <w:rsid w:val="007A649E"/>
    <w:rsid w:val="007B148E"/>
    <w:rsid w:val="007B3A44"/>
    <w:rsid w:val="007B4A7B"/>
    <w:rsid w:val="007B7037"/>
    <w:rsid w:val="007C1182"/>
    <w:rsid w:val="007D0787"/>
    <w:rsid w:val="007E1794"/>
    <w:rsid w:val="007E67CA"/>
    <w:rsid w:val="007E7A57"/>
    <w:rsid w:val="007F76A7"/>
    <w:rsid w:val="007F798E"/>
    <w:rsid w:val="008001FF"/>
    <w:rsid w:val="00805FF1"/>
    <w:rsid w:val="008067C6"/>
    <w:rsid w:val="00806E7D"/>
    <w:rsid w:val="0081374F"/>
    <w:rsid w:val="00814E91"/>
    <w:rsid w:val="00816174"/>
    <w:rsid w:val="00817A0E"/>
    <w:rsid w:val="0082274F"/>
    <w:rsid w:val="00823277"/>
    <w:rsid w:val="00827867"/>
    <w:rsid w:val="00831848"/>
    <w:rsid w:val="008333B3"/>
    <w:rsid w:val="00836D54"/>
    <w:rsid w:val="00844AB6"/>
    <w:rsid w:val="0087091F"/>
    <w:rsid w:val="00871CBE"/>
    <w:rsid w:val="0087360D"/>
    <w:rsid w:val="008745A7"/>
    <w:rsid w:val="00880D3A"/>
    <w:rsid w:val="00882535"/>
    <w:rsid w:val="00884F2D"/>
    <w:rsid w:val="00891890"/>
    <w:rsid w:val="00891A7D"/>
    <w:rsid w:val="00894897"/>
    <w:rsid w:val="008A2A7D"/>
    <w:rsid w:val="008A3794"/>
    <w:rsid w:val="008B7E49"/>
    <w:rsid w:val="008D29FC"/>
    <w:rsid w:val="008D6B92"/>
    <w:rsid w:val="008D77CE"/>
    <w:rsid w:val="008D7DC6"/>
    <w:rsid w:val="008E3B0E"/>
    <w:rsid w:val="008E41CD"/>
    <w:rsid w:val="008E4A8B"/>
    <w:rsid w:val="008F5389"/>
    <w:rsid w:val="00900D66"/>
    <w:rsid w:val="00904C2A"/>
    <w:rsid w:val="0090546F"/>
    <w:rsid w:val="00913056"/>
    <w:rsid w:val="00915215"/>
    <w:rsid w:val="00917A8B"/>
    <w:rsid w:val="0093064E"/>
    <w:rsid w:val="009319B8"/>
    <w:rsid w:val="00935BED"/>
    <w:rsid w:val="00940468"/>
    <w:rsid w:val="009407AF"/>
    <w:rsid w:val="009440A2"/>
    <w:rsid w:val="009446E6"/>
    <w:rsid w:val="009453FB"/>
    <w:rsid w:val="0095790A"/>
    <w:rsid w:val="00964BB0"/>
    <w:rsid w:val="00972C90"/>
    <w:rsid w:val="0097471A"/>
    <w:rsid w:val="00975268"/>
    <w:rsid w:val="00976009"/>
    <w:rsid w:val="00982BDF"/>
    <w:rsid w:val="00984CAE"/>
    <w:rsid w:val="00995372"/>
    <w:rsid w:val="00995B64"/>
    <w:rsid w:val="009A6B13"/>
    <w:rsid w:val="009B1194"/>
    <w:rsid w:val="009B5A8C"/>
    <w:rsid w:val="009B640D"/>
    <w:rsid w:val="009B6C13"/>
    <w:rsid w:val="009B72D0"/>
    <w:rsid w:val="009C1400"/>
    <w:rsid w:val="009C4AC6"/>
    <w:rsid w:val="009C552D"/>
    <w:rsid w:val="009C762E"/>
    <w:rsid w:val="009D416F"/>
    <w:rsid w:val="009D43AE"/>
    <w:rsid w:val="009E1D70"/>
    <w:rsid w:val="009E4ED3"/>
    <w:rsid w:val="009F150A"/>
    <w:rsid w:val="009F644B"/>
    <w:rsid w:val="009F65BC"/>
    <w:rsid w:val="00A035FE"/>
    <w:rsid w:val="00A0421C"/>
    <w:rsid w:val="00A1315A"/>
    <w:rsid w:val="00A2243B"/>
    <w:rsid w:val="00A24CE9"/>
    <w:rsid w:val="00A304EC"/>
    <w:rsid w:val="00A3536B"/>
    <w:rsid w:val="00A361BB"/>
    <w:rsid w:val="00A37CF4"/>
    <w:rsid w:val="00A41916"/>
    <w:rsid w:val="00A443A3"/>
    <w:rsid w:val="00A45FC5"/>
    <w:rsid w:val="00A52BE8"/>
    <w:rsid w:val="00A53428"/>
    <w:rsid w:val="00A55DEC"/>
    <w:rsid w:val="00A6270B"/>
    <w:rsid w:val="00A64974"/>
    <w:rsid w:val="00A66973"/>
    <w:rsid w:val="00A774F7"/>
    <w:rsid w:val="00A80DBB"/>
    <w:rsid w:val="00A81F40"/>
    <w:rsid w:val="00A85431"/>
    <w:rsid w:val="00A86838"/>
    <w:rsid w:val="00A919F6"/>
    <w:rsid w:val="00A93970"/>
    <w:rsid w:val="00A940B3"/>
    <w:rsid w:val="00A96CEE"/>
    <w:rsid w:val="00AA33D4"/>
    <w:rsid w:val="00AA5DF8"/>
    <w:rsid w:val="00AC5F39"/>
    <w:rsid w:val="00AD2132"/>
    <w:rsid w:val="00AE1C1A"/>
    <w:rsid w:val="00AE5E74"/>
    <w:rsid w:val="00AF02DA"/>
    <w:rsid w:val="00AF6082"/>
    <w:rsid w:val="00B10152"/>
    <w:rsid w:val="00B277AF"/>
    <w:rsid w:val="00B36292"/>
    <w:rsid w:val="00B40DDD"/>
    <w:rsid w:val="00B45204"/>
    <w:rsid w:val="00B5080C"/>
    <w:rsid w:val="00B5397F"/>
    <w:rsid w:val="00B54848"/>
    <w:rsid w:val="00B54F2A"/>
    <w:rsid w:val="00B625F9"/>
    <w:rsid w:val="00B63D1E"/>
    <w:rsid w:val="00B64595"/>
    <w:rsid w:val="00B70295"/>
    <w:rsid w:val="00B73FC5"/>
    <w:rsid w:val="00B80079"/>
    <w:rsid w:val="00B841A1"/>
    <w:rsid w:val="00B94FFF"/>
    <w:rsid w:val="00B975E2"/>
    <w:rsid w:val="00B978F6"/>
    <w:rsid w:val="00BA29D3"/>
    <w:rsid w:val="00BA5958"/>
    <w:rsid w:val="00BB3604"/>
    <w:rsid w:val="00BB5775"/>
    <w:rsid w:val="00BC3CC0"/>
    <w:rsid w:val="00BE579E"/>
    <w:rsid w:val="00BE70A4"/>
    <w:rsid w:val="00BF36FE"/>
    <w:rsid w:val="00BF5134"/>
    <w:rsid w:val="00BF564C"/>
    <w:rsid w:val="00C01071"/>
    <w:rsid w:val="00C0484B"/>
    <w:rsid w:val="00C11113"/>
    <w:rsid w:val="00C15128"/>
    <w:rsid w:val="00C15CB4"/>
    <w:rsid w:val="00C22D84"/>
    <w:rsid w:val="00C23D52"/>
    <w:rsid w:val="00C46809"/>
    <w:rsid w:val="00C50474"/>
    <w:rsid w:val="00C51289"/>
    <w:rsid w:val="00C52F4A"/>
    <w:rsid w:val="00C66861"/>
    <w:rsid w:val="00C71F0C"/>
    <w:rsid w:val="00C727A8"/>
    <w:rsid w:val="00C91B15"/>
    <w:rsid w:val="00C96B16"/>
    <w:rsid w:val="00CA47FA"/>
    <w:rsid w:val="00CB7C97"/>
    <w:rsid w:val="00CD15F2"/>
    <w:rsid w:val="00CD4188"/>
    <w:rsid w:val="00CE025E"/>
    <w:rsid w:val="00CE7E55"/>
    <w:rsid w:val="00CF3B18"/>
    <w:rsid w:val="00CF4FF1"/>
    <w:rsid w:val="00D003AE"/>
    <w:rsid w:val="00D00B8D"/>
    <w:rsid w:val="00D0387B"/>
    <w:rsid w:val="00D14DD0"/>
    <w:rsid w:val="00D15792"/>
    <w:rsid w:val="00D26335"/>
    <w:rsid w:val="00D2777C"/>
    <w:rsid w:val="00D3426A"/>
    <w:rsid w:val="00D35F91"/>
    <w:rsid w:val="00D461C2"/>
    <w:rsid w:val="00D50BAE"/>
    <w:rsid w:val="00D53ACB"/>
    <w:rsid w:val="00D55629"/>
    <w:rsid w:val="00D56AAE"/>
    <w:rsid w:val="00D67D16"/>
    <w:rsid w:val="00D76E9D"/>
    <w:rsid w:val="00D800B3"/>
    <w:rsid w:val="00D81BF9"/>
    <w:rsid w:val="00D852B6"/>
    <w:rsid w:val="00D858A2"/>
    <w:rsid w:val="00D90A20"/>
    <w:rsid w:val="00D90C18"/>
    <w:rsid w:val="00D959D5"/>
    <w:rsid w:val="00DA17D5"/>
    <w:rsid w:val="00DB133D"/>
    <w:rsid w:val="00DB1BD8"/>
    <w:rsid w:val="00DB2A61"/>
    <w:rsid w:val="00DB3F62"/>
    <w:rsid w:val="00DB697A"/>
    <w:rsid w:val="00DB7D8A"/>
    <w:rsid w:val="00DC5212"/>
    <w:rsid w:val="00DC6482"/>
    <w:rsid w:val="00DC73FC"/>
    <w:rsid w:val="00DD2A0C"/>
    <w:rsid w:val="00DD59DD"/>
    <w:rsid w:val="00DE29A0"/>
    <w:rsid w:val="00DE3F32"/>
    <w:rsid w:val="00DE492F"/>
    <w:rsid w:val="00DE6305"/>
    <w:rsid w:val="00DF6340"/>
    <w:rsid w:val="00E01E6F"/>
    <w:rsid w:val="00E0562A"/>
    <w:rsid w:val="00E13F44"/>
    <w:rsid w:val="00E168AE"/>
    <w:rsid w:val="00E17984"/>
    <w:rsid w:val="00E20E3C"/>
    <w:rsid w:val="00E23F6B"/>
    <w:rsid w:val="00E344CE"/>
    <w:rsid w:val="00E40F44"/>
    <w:rsid w:val="00E51CF4"/>
    <w:rsid w:val="00E545A4"/>
    <w:rsid w:val="00E80B5E"/>
    <w:rsid w:val="00E817A9"/>
    <w:rsid w:val="00E87A68"/>
    <w:rsid w:val="00EA2758"/>
    <w:rsid w:val="00EA2E8C"/>
    <w:rsid w:val="00EA337F"/>
    <w:rsid w:val="00EA75CF"/>
    <w:rsid w:val="00EB2FAF"/>
    <w:rsid w:val="00EB325E"/>
    <w:rsid w:val="00EC2B57"/>
    <w:rsid w:val="00EC4D94"/>
    <w:rsid w:val="00EE0D1D"/>
    <w:rsid w:val="00EE17FF"/>
    <w:rsid w:val="00EE427D"/>
    <w:rsid w:val="00EE7D96"/>
    <w:rsid w:val="00EF05BA"/>
    <w:rsid w:val="00EF45FF"/>
    <w:rsid w:val="00EF606D"/>
    <w:rsid w:val="00F051E0"/>
    <w:rsid w:val="00F05A97"/>
    <w:rsid w:val="00F154BF"/>
    <w:rsid w:val="00F17797"/>
    <w:rsid w:val="00F21158"/>
    <w:rsid w:val="00F21C07"/>
    <w:rsid w:val="00F22FE6"/>
    <w:rsid w:val="00F24976"/>
    <w:rsid w:val="00F2542B"/>
    <w:rsid w:val="00F35BEB"/>
    <w:rsid w:val="00F411A3"/>
    <w:rsid w:val="00F45173"/>
    <w:rsid w:val="00F477C2"/>
    <w:rsid w:val="00F53182"/>
    <w:rsid w:val="00F70A4E"/>
    <w:rsid w:val="00F70ECE"/>
    <w:rsid w:val="00F70EFD"/>
    <w:rsid w:val="00F73613"/>
    <w:rsid w:val="00F8243F"/>
    <w:rsid w:val="00F8602C"/>
    <w:rsid w:val="00FA26D9"/>
    <w:rsid w:val="00FA4429"/>
    <w:rsid w:val="00FB1101"/>
    <w:rsid w:val="00FB2230"/>
    <w:rsid w:val="00FB425A"/>
    <w:rsid w:val="00FB5930"/>
    <w:rsid w:val="00FB7614"/>
    <w:rsid w:val="00FC1228"/>
    <w:rsid w:val="00FC18C2"/>
    <w:rsid w:val="00FC34BF"/>
    <w:rsid w:val="00FC37E1"/>
    <w:rsid w:val="00FC6079"/>
    <w:rsid w:val="00FC718B"/>
    <w:rsid w:val="00FC76D7"/>
    <w:rsid w:val="00FD2D2D"/>
    <w:rsid w:val="00FE397D"/>
    <w:rsid w:val="00FE6E6A"/>
    <w:rsid w:val="00FF0922"/>
    <w:rsid w:val="00FF0A5A"/>
    <w:rsid w:val="00FF1AB8"/>
    <w:rsid w:val="00FF338F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5FED-581F-40F5-9695-27C72B42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6B13"/>
  </w:style>
  <w:style w:type="paragraph" w:styleId="Antrat1">
    <w:name w:val="heading 1"/>
    <w:basedOn w:val="prastasis"/>
    <w:next w:val="prastasis"/>
    <w:qFormat/>
    <w:rsid w:val="009A6B13"/>
    <w:pPr>
      <w:keepNext/>
      <w:tabs>
        <w:tab w:val="left" w:pos="-284"/>
      </w:tabs>
      <w:ind w:right="-1050"/>
      <w:jc w:val="both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rsid w:val="009A6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9A6B13"/>
    <w:pPr>
      <w:keepNext/>
      <w:ind w:right="-1050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A6B13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9A6B13"/>
  </w:style>
  <w:style w:type="paragraph" w:styleId="Pagrindiniotekstotrauka2">
    <w:name w:val="Body Text Indent 2"/>
    <w:basedOn w:val="prastasis"/>
    <w:link w:val="Pagrindiniotekstotrauka2Diagrama"/>
    <w:rsid w:val="003817BE"/>
    <w:pPr>
      <w:ind w:firstLine="360"/>
    </w:pPr>
    <w:rPr>
      <w:sz w:val="24"/>
      <w:szCs w:val="24"/>
      <w:lang w:val="x-none" w:eastAsia="en-US"/>
    </w:rPr>
  </w:style>
  <w:style w:type="character" w:customStyle="1" w:styleId="Pagrindiniotekstotrauka2Diagrama">
    <w:name w:val="Pagrindinio teksto įtrauka 2 Diagrama"/>
    <w:link w:val="Pagrindiniotekstotrauka2"/>
    <w:rsid w:val="003817BE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3817BE"/>
    <w:pPr>
      <w:spacing w:after="120"/>
    </w:pPr>
    <w:rPr>
      <w:sz w:val="24"/>
      <w:szCs w:val="24"/>
      <w:lang w:val="en-US" w:eastAsia="en-US"/>
    </w:rPr>
  </w:style>
  <w:style w:type="character" w:customStyle="1" w:styleId="PagrindinistekstasDiagrama">
    <w:name w:val="Pagrindinis tekstas Diagrama"/>
    <w:link w:val="Pagrindinistekstas"/>
    <w:rsid w:val="003817BE"/>
    <w:rPr>
      <w:sz w:val="24"/>
      <w:szCs w:val="24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3817BE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link w:val="Pagrindiniotekstotrauka"/>
    <w:rsid w:val="003817BE"/>
    <w:rPr>
      <w:sz w:val="24"/>
      <w:szCs w:val="24"/>
      <w:lang w:val="en-US" w:eastAsia="en-US"/>
    </w:rPr>
  </w:style>
  <w:style w:type="character" w:styleId="Perirtashipersaitas">
    <w:name w:val="FollowedHyperlink"/>
    <w:rsid w:val="00CE7E55"/>
    <w:rPr>
      <w:color w:val="954F72"/>
      <w:u w:val="single"/>
    </w:rPr>
  </w:style>
  <w:style w:type="paragraph" w:styleId="Debesliotekstas">
    <w:name w:val="Balloon Text"/>
    <w:basedOn w:val="prastasis"/>
    <w:link w:val="DebesliotekstasDiagrama"/>
    <w:rsid w:val="00AA5DF8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rsid w:val="00AA5DF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3C33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C3331"/>
  </w:style>
  <w:style w:type="paragraph" w:styleId="Porat">
    <w:name w:val="footer"/>
    <w:basedOn w:val="prastasis"/>
    <w:link w:val="PoratDiagrama"/>
    <w:rsid w:val="003C33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C3331"/>
  </w:style>
  <w:style w:type="paragraph" w:styleId="Pataisymai">
    <w:name w:val="Revision"/>
    <w:hidden/>
    <w:uiPriority w:val="99"/>
    <w:semiHidden/>
    <w:rsid w:val="003C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S05priedas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PPS05priedas2.zip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ŠILUTĖS RAJONO SAVIVALDYBĖS TARYBOS 2014 M. GRUODŽIO 18 D. SPRENDIMO NR. T1-2367 "DĖL ŠILUTĖS RAJONO SAVIVALDYBĖS 2015-2017 M. STRATEGINIO VEIKLOS PLANO PATVIRTINIMO" PAKEITIMO</vt:lpstr>
    </vt:vector>
  </TitlesOfParts>
  <Manager>2015-04-09</Manager>
  <Company>Saviv</Company>
  <LinksUpToDate>false</LinksUpToDate>
  <CharactersWithSpaces>5339</CharactersWithSpaces>
  <SharedDoc>false</SharedDoc>
  <HLinks>
    <vt:vector size="6" baseType="variant"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PPS03priedas.docx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RAJONO SAVIVALDYBĖS TARYBOS 2014 M. GRUODŽIO 18 D. SPRENDIMO NR. T1-2367 "DĖL ŠILUTĖS RAJONO SAVIVALDYBĖS 2015-2017 M. STRATEGINIO VEIKLOS PLANO PATVIRTINIMO" PAKEITIMO</dc:title>
  <dc:subject>T1-2480</dc:subject>
  <dc:creator>ŠILUTĖS RAJONO SAVIVALDYBĖS TARYBA</dc:creator>
  <cp:keywords/>
  <cp:lastModifiedBy>Pletra_AS</cp:lastModifiedBy>
  <cp:revision>13</cp:revision>
  <cp:lastPrinted>2019-03-14T06:42:00Z</cp:lastPrinted>
  <dcterms:created xsi:type="dcterms:W3CDTF">2018-05-21T10:16:00Z</dcterms:created>
  <dcterms:modified xsi:type="dcterms:W3CDTF">2019-03-14T06:43:00Z</dcterms:modified>
  <cp:category>SPRENDIMAS</cp:category>
</cp:coreProperties>
</file>