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rPr>
      </w:pPr>
      <w:r>
        <w:rPr>
          <w:rFonts w:cs="Times New Roman" w:ascii="Times New Roman" w:hAnsi="Times New Roman"/>
          <w:b/>
        </w:rPr>
        <w:t xml:space="preserve">ŠILUTĖS RAJONO SAVIVALDYBĖS </w:t>
      </w:r>
    </w:p>
    <w:p>
      <w:pPr>
        <w:pStyle w:val="Normal"/>
        <w:jc w:val="center"/>
        <w:rPr>
          <w:rFonts w:ascii="Times New Roman" w:hAnsi="Times New Roman" w:cs="Times New Roman"/>
          <w:b/>
          <w:b/>
        </w:rPr>
      </w:pPr>
      <w:r>
        <w:rPr>
          <w:rFonts w:cs="Times New Roman" w:ascii="Times New Roman" w:hAnsi="Times New Roman"/>
          <w:b/>
        </w:rPr>
        <w:t>TARYBA</w:t>
      </w:r>
    </w:p>
    <w:p>
      <w:pPr>
        <w:pStyle w:val="Normal"/>
        <w:rPr>
          <w:rFonts w:ascii="Times New Roman" w:hAnsi="Times New Roman" w:cs="Times New Roman"/>
          <w:b/>
          <w:b/>
        </w:rPr>
      </w:pPr>
      <w:r>
        <w:rPr>
          <w:rFonts w:cs="Times New Roman" w:ascii="Times New Roman" w:hAnsi="Times New Roman"/>
          <w:b/>
        </w:rPr>
      </w:r>
    </w:p>
    <w:p>
      <w:pPr>
        <w:pStyle w:val="Normal"/>
        <w:spacing w:before="0" w:after="120"/>
        <w:jc w:val="center"/>
        <w:rPr>
          <w:rFonts w:ascii="Times New Roman" w:hAnsi="Times New Roman" w:cs="Times New Roman"/>
          <w:b/>
          <w:b/>
        </w:rPr>
      </w:pPr>
      <w:r>
        <w:rPr>
          <w:rFonts w:cs="Times New Roman" w:ascii="Times New Roman" w:hAnsi="Times New Roman"/>
          <w:b/>
        </w:rPr>
        <w:t>SPRENDIMAS</w:t>
      </w:r>
    </w:p>
    <w:p>
      <w:pPr>
        <w:pStyle w:val="Normal"/>
        <w:jc w:val="center"/>
        <w:rPr>
          <w:b/>
          <w:b/>
          <w:caps/>
        </w:rPr>
      </w:pPr>
      <w:bookmarkStart w:id="0" w:name="__DdeLink__979_2358123375"/>
      <w:r>
        <w:rPr>
          <w:b/>
          <w:caps/>
        </w:rPr>
        <w:t>DĖL PRITARIMO DALYVAUTI  2014-2020 METŲ INTERREG LIETUVOS IR RUSIJOS  BENDRADARBIAVIMO PER SIENĄ PROGRAMOS PROJEKTE „ŠILUTĖS IR SLAVSKO MIESTŲ KULTŪROS PAVELDO OBJEKTŲ pritaikymas turistiniams bei kultūriniams poreikiams“ („</w:t>
      </w:r>
      <w:r>
        <w:rPr>
          <w:rFonts w:ascii="Times New Roman" w:hAnsi="Times New Roman"/>
          <w:b/>
          <w:bCs/>
          <w:color w:val="212121"/>
          <w:lang w:val="en-US"/>
        </w:rPr>
        <w:t>ADAPTATION  OF CULTURAL HERITAGE OBJECTS TO TOURIST AND CULTURAL NEEDS IN SILUTE AND SLAVSK CITIES” (SILUTE-SLAVSK ACHO)</w:t>
      </w:r>
      <w:bookmarkEnd w:id="0"/>
    </w:p>
    <w:p>
      <w:pPr>
        <w:pStyle w:val="Normal"/>
        <w:jc w:val="center"/>
        <w:rPr>
          <w:rFonts w:ascii="Times New Roman" w:hAnsi="Times New Roman" w:cs="Times New Roman"/>
          <w:b/>
          <w:b/>
          <w:caps/>
        </w:rPr>
      </w:pPr>
      <w:r>
        <w:rPr>
          <w:rFonts w:cs="Times New Roman" w:ascii="Times New Roman" w:hAnsi="Times New Roman"/>
          <w:b/>
          <w:caps/>
        </w:rPr>
      </w:r>
    </w:p>
    <w:p>
      <w:pPr>
        <w:pStyle w:val="Normal"/>
        <w:jc w:val="center"/>
        <w:rPr>
          <w:rFonts w:ascii="Times New Roman" w:hAnsi="Times New Roman" w:cs="Times New Roman"/>
          <w:bCs/>
        </w:rPr>
      </w:pPr>
      <w:r>
        <w:rPr>
          <w:rFonts w:cs="Times New Roman" w:ascii="Times New Roman" w:hAnsi="Times New Roman"/>
          <w:bCs/>
        </w:rPr>
        <w:t xml:space="preserve">2019 m. kovo   d. Nr. T1- </w:t>
      </w:r>
    </w:p>
    <w:p>
      <w:pPr>
        <w:pStyle w:val="Normal"/>
        <w:jc w:val="center"/>
        <w:rPr>
          <w:rFonts w:ascii="Times New Roman" w:hAnsi="Times New Roman" w:cs="Times New Roman"/>
          <w:bCs/>
        </w:rPr>
      </w:pPr>
      <w:r>
        <w:rPr>
          <w:rFonts w:cs="Times New Roman" w:ascii="Times New Roman" w:hAnsi="Times New Roman"/>
          <w:bCs/>
        </w:rPr>
        <w:t>Šilutė</w:t>
      </w:r>
    </w:p>
    <w:p>
      <w:pPr>
        <w:pStyle w:val="Normal"/>
        <w:jc w:val="center"/>
        <w:rPr>
          <w:rFonts w:ascii="Times New Roman" w:hAnsi="Times New Roman" w:cs="Times New Roman"/>
          <w:bCs/>
        </w:rPr>
      </w:pPr>
      <w:r>
        <w:rPr>
          <w:rFonts w:cs="Times New Roman" w:ascii="Times New Roman" w:hAnsi="Times New Roman"/>
          <w:bCs/>
        </w:rPr>
      </w:r>
    </w:p>
    <w:p>
      <w:pPr>
        <w:pStyle w:val="Normal"/>
        <w:tabs>
          <w:tab w:val="left" w:pos="10440" w:leader="none"/>
        </w:tabs>
        <w:ind w:firstLine="720"/>
        <w:jc w:val="both"/>
        <w:rPr/>
      </w:pPr>
      <w:r>
        <w:rPr/>
        <w:t xml:space="preserve">Vadovaudamasi Lietuvos Respublikos vietos savivaldos įstatymo 6 straipsnio 28 punktu, 16 straipsnio 2 dalies 30 punktu, Šilutės rajono savivaldybės taryba </w:t>
      </w:r>
      <w:r>
        <w:rPr>
          <w:color w:val="000000"/>
        </w:rPr>
        <w:t>n u s p r e n d ž i a</w:t>
      </w:r>
      <w:r>
        <w:rPr>
          <w:color w:val="000000"/>
          <w:lang w:eastAsia="lt-LT"/>
        </w:rPr>
        <w:t>:</w:t>
      </w:r>
    </w:p>
    <w:p>
      <w:pPr>
        <w:pStyle w:val="Normal"/>
        <w:numPr>
          <w:ilvl w:val="0"/>
          <w:numId w:val="2"/>
        </w:numPr>
        <w:ind w:left="0" w:firstLine="851"/>
        <w:jc w:val="both"/>
        <w:rPr>
          <w:spacing w:val="-6"/>
        </w:rPr>
      </w:pPr>
      <w:r>
        <w:rPr>
          <w:spacing w:val="-6"/>
        </w:rPr>
        <w:t>Pritarti projekto „Šilutės ir Slavsko miestų kultūros paveldo objektų pritaikymas turistiniams bei kultūriniams poreikiams“ įgyvendinimui pagrindinio partnerio teisėmis;</w:t>
      </w:r>
    </w:p>
    <w:p>
      <w:pPr>
        <w:pStyle w:val="Normal"/>
        <w:widowControl/>
        <w:numPr>
          <w:ilvl w:val="0"/>
          <w:numId w:val="2"/>
        </w:numPr>
        <w:tabs>
          <w:tab w:val="left" w:pos="780" w:leader="none"/>
        </w:tabs>
        <w:suppressAutoHyphens w:val="false"/>
        <w:ind w:left="0" w:firstLine="850"/>
        <w:jc w:val="both"/>
        <w:rPr>
          <w:spacing w:val="-6"/>
        </w:rPr>
      </w:pPr>
      <w:r>
        <w:rPr>
          <w:spacing w:val="-6"/>
        </w:rPr>
        <w:t xml:space="preserve">Šilutės rajono savivaldybės administracija pagal 2014-2020 m. INTERREG Lietuvos ir Rusijos bendradarbiavimo per sieną programą įsipareigoja prisidėti prie projekto finansavimo iš biudžeto ne mažiau kaip 10 proc. visų tinkamų finansuoti projekto partnerio išlaidų, susijusių su Šilutės rajono savivaldybės administracijos, kaip partnerio, dalimi, bei užtikrinti netinkamų finansuoti, tačiau šiam projektui įgyvendinti būtinų projekto partnerio išlaidų padengimą, ir tinkamų finansuoti išlaidų dalies, kurios nepadengia projekto partneriui skiriama parama, finansavimą. </w:t>
      </w:r>
    </w:p>
    <w:p>
      <w:pPr>
        <w:pStyle w:val="Normal"/>
        <w:numPr>
          <w:ilvl w:val="0"/>
          <w:numId w:val="2"/>
        </w:numPr>
        <w:tabs>
          <w:tab w:val="left" w:pos="735" w:leader="none"/>
          <w:tab w:val="left" w:pos="780" w:leader="none"/>
        </w:tabs>
        <w:ind w:left="0" w:firstLine="794"/>
        <w:jc w:val="both"/>
        <w:rPr>
          <w:spacing w:val="-6"/>
        </w:rPr>
      </w:pPr>
      <w:r>
        <w:rPr>
          <w:rFonts w:ascii="Times New Roman" w:hAnsi="Times New Roman"/>
          <w:spacing w:val="-6"/>
        </w:rPr>
        <w:t xml:space="preserve">Įgalioti </w:t>
      </w:r>
      <w:r>
        <w:rPr>
          <w:rFonts w:ascii="Times New Roman" w:hAnsi="Times New Roman"/>
          <w:color w:val="000000"/>
          <w:spacing w:val="-6"/>
          <w:shd w:fill="FFFFFF" w:val="clear"/>
        </w:rPr>
        <w:t xml:space="preserve">Administracijos direktorių </w:t>
      </w:r>
      <w:r>
        <w:rPr>
          <w:rFonts w:ascii="Times New Roman" w:hAnsi="Times New Roman"/>
          <w:spacing w:val="-6"/>
        </w:rPr>
        <w:t xml:space="preserve">Sigitą Šeputį, o tarnybinių komandiruočių, atostogų, ligos ar kitais atvejais, kai jis negali eiti pareigų, Savivaldybės administracijos direktoriaus pavaduotoją Virgilijų Pozingį </w:t>
      </w:r>
      <w:r>
        <w:rPr>
          <w:spacing w:val="-6"/>
        </w:rPr>
        <w:t>pasirašyti su Slavsko miesto savivaldybės administracija jungtinės veiklos (partnerystės) sutartį dėl projekto „Šilutės ir Slavsko miestų kultūros paveldo objektų pritaikymas turistiniams bei kultūriniams poreikiams“  įgyvendinimo bei kitus su šiuo projektu susijusius dokumentus.</w:t>
      </w:r>
    </w:p>
    <w:p>
      <w:pPr>
        <w:pStyle w:val="Normal"/>
        <w:widowControl/>
        <w:tabs>
          <w:tab w:val="left" w:pos="780" w:leader="none"/>
        </w:tabs>
        <w:suppressAutoHyphens w:val="false"/>
        <w:ind w:left="720" w:hanging="0"/>
        <w:jc w:val="both"/>
        <w:rPr>
          <w:spacing w:val="-6"/>
        </w:rPr>
      </w:pPr>
      <w:r>
        <w:rPr>
          <w:spacing w:val="-6"/>
        </w:rPr>
      </w:r>
    </w:p>
    <w:p>
      <w:pPr>
        <w:pStyle w:val="P0"/>
        <w:ind w:firstLine="850"/>
        <w:jc w:val="both"/>
        <w:rPr/>
      </w:pPr>
      <w:r>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P0"/>
        <w:rPr/>
      </w:pPr>
      <w:r>
        <w:rPr/>
      </w:r>
    </w:p>
    <w:p>
      <w:pPr>
        <w:pStyle w:val="Normal"/>
        <w:tabs>
          <w:tab w:val="left" w:pos="0" w:leader="none"/>
        </w:tabs>
        <w:jc w:val="both"/>
        <w:rPr>
          <w:rFonts w:ascii="Times New Roman" w:hAnsi="Times New Roman" w:cs="Times New Roman"/>
          <w:bCs/>
          <w:iCs/>
        </w:rPr>
      </w:pPr>
      <w:r>
        <w:rPr>
          <w:rFonts w:cs="Times New Roman" w:ascii="Times New Roman" w:hAnsi="Times New Roman"/>
          <w:bCs/>
          <w:iCs/>
        </w:rPr>
      </w:r>
    </w:p>
    <w:p>
      <w:pPr>
        <w:pStyle w:val="Normal"/>
        <w:tabs>
          <w:tab w:val="right" w:pos="9638" w:leader="none"/>
        </w:tabs>
        <w:rPr/>
      </w:pPr>
      <w:r>
        <w:rPr>
          <w:rFonts w:cs="Times New Roman" w:ascii="Times New Roman" w:hAnsi="Times New Roman"/>
          <w:bCs/>
          <w:iCs/>
        </w:rPr>
        <w:t xml:space="preserve">Savivaldybės meras                                                                                            </w:t>
        <w:tab/>
      </w:r>
    </w:p>
    <w:p>
      <w:pPr>
        <w:pStyle w:val="Normal"/>
        <w:tabs>
          <w:tab w:val="right" w:pos="9638" w:leader="none"/>
        </w:tabs>
        <w:jc w:val="center"/>
        <w:rPr>
          <w:rFonts w:ascii="Times New Roman" w:hAnsi="Times New Roman" w:cs="Times New Roman"/>
          <w:bCs/>
          <w:iCs/>
        </w:rPr>
      </w:pPr>
      <w:r>
        <w:rPr>
          <w:rFonts w:cs="Times New Roman" w:ascii="Times New Roman" w:hAnsi="Times New Roman"/>
          <w:bCs/>
          <w:iCs/>
        </w:rPr>
      </w:r>
    </w:p>
    <w:tbl>
      <w:tblPr>
        <w:tblW w:w="9854" w:type="dxa"/>
        <w:jc w:val="left"/>
        <w:tblInd w:w="-109" w:type="dxa"/>
        <w:tblBorders/>
        <w:tblCellMar>
          <w:top w:w="0" w:type="dxa"/>
          <w:left w:w="108" w:type="dxa"/>
          <w:bottom w:w="0" w:type="dxa"/>
          <w:right w:w="108" w:type="dxa"/>
        </w:tblCellMar>
        <w:tblLook w:firstRow="0" w:noVBand="0" w:lastRow="0" w:firstColumn="0" w:lastColumn="0" w:noHBand="0" w:val="0000"/>
      </w:tblPr>
      <w:tblGrid>
        <w:gridCol w:w="1526"/>
        <w:gridCol w:w="1758"/>
        <w:gridCol w:w="1642"/>
        <w:gridCol w:w="1641"/>
        <w:gridCol w:w="3287"/>
      </w:tblGrid>
      <w:tr>
        <w:trPr/>
        <w:tc>
          <w:tcPr>
            <w:tcW w:w="1526" w:type="dxa"/>
            <w:tcBorders/>
            <w:shd w:fill="auto" w:val="clear"/>
          </w:tcPr>
          <w:p>
            <w:pPr>
              <w:pStyle w:val="Normal"/>
              <w:rPr/>
            </w:pPr>
            <w:r>
              <w:rPr/>
              <w:t>Sigitas Šeputis</w:t>
            </w:r>
          </w:p>
        </w:tc>
        <w:tc>
          <w:tcPr>
            <w:tcW w:w="1758" w:type="dxa"/>
            <w:tcBorders/>
            <w:shd w:fill="auto" w:val="clear"/>
          </w:tcPr>
          <w:p>
            <w:pPr>
              <w:pStyle w:val="Normal"/>
              <w:rPr/>
            </w:pPr>
            <w:r>
              <w:rPr/>
              <w:t>Virgilijus Pozingis</w:t>
            </w:r>
          </w:p>
        </w:tc>
        <w:tc>
          <w:tcPr>
            <w:tcW w:w="1642" w:type="dxa"/>
            <w:tcBorders/>
            <w:shd w:fill="auto" w:val="clear"/>
          </w:tcPr>
          <w:p>
            <w:pPr>
              <w:pStyle w:val="Normal"/>
              <w:rPr>
                <w:color w:val="000000"/>
              </w:rPr>
            </w:pPr>
            <w:r>
              <w:rPr>
                <w:color w:val="000000"/>
              </w:rPr>
              <w:t>Remigijus</w:t>
            </w:r>
          </w:p>
          <w:p>
            <w:pPr>
              <w:pStyle w:val="Normal"/>
              <w:rPr>
                <w:color w:val="000000"/>
              </w:rPr>
            </w:pPr>
            <w:r>
              <w:rPr>
                <w:color w:val="000000"/>
              </w:rPr>
              <w:t>Budrikas</w:t>
            </w:r>
          </w:p>
        </w:tc>
        <w:tc>
          <w:tcPr>
            <w:tcW w:w="1641" w:type="dxa"/>
            <w:tcBorders/>
            <w:shd w:fill="auto" w:val="clear"/>
          </w:tcPr>
          <w:p>
            <w:pPr>
              <w:pStyle w:val="Normal"/>
              <w:rPr>
                <w:color w:val="000000"/>
              </w:rPr>
            </w:pPr>
            <w:r>
              <w:rPr>
                <w:color w:val="000000"/>
              </w:rPr>
              <w:t>Arvydas Bielskis</w:t>
            </w:r>
          </w:p>
        </w:tc>
        <w:tc>
          <w:tcPr>
            <w:tcW w:w="3287" w:type="dxa"/>
            <w:tcBorders/>
            <w:shd w:fill="auto" w:val="clear"/>
          </w:tcPr>
          <w:p>
            <w:pPr>
              <w:pStyle w:val="Normal"/>
              <w:rPr>
                <w:lang w:val="sv-SE"/>
              </w:rPr>
            </w:pPr>
            <w:r>
              <w:rPr>
                <w:lang w:val="sv-SE"/>
              </w:rPr>
              <w:t>Vita Stulgienė</w:t>
            </w:r>
          </w:p>
        </w:tc>
      </w:tr>
      <w:tr>
        <w:trPr/>
        <w:tc>
          <w:tcPr>
            <w:tcW w:w="1526" w:type="dxa"/>
            <w:tcBorders/>
            <w:shd w:fill="auto" w:val="clear"/>
          </w:tcPr>
          <w:p>
            <w:pPr>
              <w:pStyle w:val="Normal"/>
              <w:snapToGrid w:val="false"/>
              <w:rPr/>
            </w:pPr>
            <w:r>
              <w:rPr/>
            </w:r>
          </w:p>
        </w:tc>
        <w:tc>
          <w:tcPr>
            <w:tcW w:w="1758" w:type="dxa"/>
            <w:tcBorders/>
            <w:shd w:fill="auto" w:val="clear"/>
          </w:tcPr>
          <w:p>
            <w:pPr>
              <w:pStyle w:val="Normal"/>
              <w:snapToGrid w:val="false"/>
              <w:rPr/>
            </w:pPr>
            <w:r>
              <w:rPr/>
            </w:r>
          </w:p>
        </w:tc>
        <w:tc>
          <w:tcPr>
            <w:tcW w:w="1642" w:type="dxa"/>
            <w:tcBorders/>
            <w:shd w:fill="auto" w:val="clear"/>
          </w:tcPr>
          <w:p>
            <w:pPr>
              <w:pStyle w:val="Normal"/>
              <w:snapToGrid w:val="false"/>
              <w:rPr>
                <w:color w:val="000000"/>
              </w:rPr>
            </w:pPr>
            <w:r>
              <w:rPr>
                <w:color w:val="000000"/>
              </w:rPr>
            </w:r>
          </w:p>
          <w:p>
            <w:pPr>
              <w:pStyle w:val="Normal"/>
              <w:rPr>
                <w:color w:val="000000"/>
              </w:rPr>
            </w:pPr>
            <w:r>
              <w:rPr>
                <w:color w:val="000000"/>
              </w:rPr>
            </w:r>
          </w:p>
        </w:tc>
        <w:tc>
          <w:tcPr>
            <w:tcW w:w="1641" w:type="dxa"/>
            <w:tcBorders/>
            <w:shd w:fill="auto" w:val="clear"/>
          </w:tcPr>
          <w:p>
            <w:pPr>
              <w:pStyle w:val="Normal"/>
              <w:snapToGrid w:val="false"/>
              <w:rPr>
                <w:color w:val="000000"/>
              </w:rPr>
            </w:pPr>
            <w:r>
              <w:rPr>
                <w:color w:val="000000"/>
              </w:rPr>
            </w:r>
          </w:p>
        </w:tc>
        <w:tc>
          <w:tcPr>
            <w:tcW w:w="3287" w:type="dxa"/>
            <w:tcBorders/>
            <w:shd w:fill="auto" w:val="clear"/>
          </w:tcPr>
          <w:p>
            <w:pPr>
              <w:pStyle w:val="Normal"/>
              <w:snapToGrid w:val="false"/>
              <w:rPr>
                <w:color w:val="000000"/>
                <w:lang w:val="sv-SE"/>
              </w:rPr>
            </w:pPr>
            <w:r>
              <w:rPr>
                <w:color w:val="000000"/>
                <w:lang w:val="sv-SE"/>
              </w:rPr>
            </w:r>
          </w:p>
        </w:tc>
      </w:tr>
      <w:tr>
        <w:trPr>
          <w:trHeight w:val="525" w:hRule="atLeast"/>
        </w:trPr>
        <w:tc>
          <w:tcPr>
            <w:tcW w:w="1526" w:type="dxa"/>
            <w:tcBorders/>
            <w:shd w:fill="auto" w:val="clear"/>
          </w:tcPr>
          <w:p>
            <w:pPr>
              <w:pStyle w:val="Normal"/>
              <w:rPr/>
            </w:pPr>
            <w:r>
              <w:rPr/>
              <w:t>2019-03-</w:t>
            </w:r>
          </w:p>
        </w:tc>
        <w:tc>
          <w:tcPr>
            <w:tcW w:w="1758" w:type="dxa"/>
            <w:tcBorders/>
            <w:shd w:fill="auto" w:val="clear"/>
          </w:tcPr>
          <w:p>
            <w:pPr>
              <w:pStyle w:val="Normal"/>
              <w:rPr>
                <w:lang w:val="sv-SE"/>
              </w:rPr>
            </w:pPr>
            <w:r>
              <w:rPr>
                <w:lang w:val="sv-SE"/>
              </w:rPr>
              <w:t>2019-03-</w:t>
            </w:r>
          </w:p>
        </w:tc>
        <w:tc>
          <w:tcPr>
            <w:tcW w:w="1642" w:type="dxa"/>
            <w:tcBorders/>
            <w:shd w:fill="auto" w:val="clear"/>
          </w:tcPr>
          <w:p>
            <w:pPr>
              <w:pStyle w:val="Normal"/>
              <w:rPr>
                <w:lang w:val="sv-SE"/>
              </w:rPr>
            </w:pPr>
            <w:r>
              <w:rPr>
                <w:lang w:val="sv-SE"/>
              </w:rPr>
              <w:t>2019-03-13</w:t>
            </w:r>
            <w:bookmarkStart w:id="1" w:name="_GoBack"/>
            <w:bookmarkEnd w:id="1"/>
          </w:p>
        </w:tc>
        <w:tc>
          <w:tcPr>
            <w:tcW w:w="1641" w:type="dxa"/>
            <w:tcBorders/>
            <w:shd w:fill="auto" w:val="clear"/>
          </w:tcPr>
          <w:p>
            <w:pPr>
              <w:pStyle w:val="Normal"/>
              <w:jc w:val="both"/>
              <w:rPr/>
            </w:pPr>
            <w:r>
              <w:rPr>
                <w:color w:val="000000"/>
              </w:rPr>
              <w:t>2019-03-13</w:t>
            </w:r>
          </w:p>
        </w:tc>
        <w:tc>
          <w:tcPr>
            <w:tcW w:w="3287" w:type="dxa"/>
            <w:tcBorders/>
            <w:shd w:fill="auto" w:val="clear"/>
          </w:tcPr>
          <w:p>
            <w:pPr>
              <w:pStyle w:val="Normal"/>
              <w:rPr>
                <w:color w:val="000000"/>
              </w:rPr>
            </w:pPr>
            <w:r>
              <w:rPr>
                <w:color w:val="000000"/>
              </w:rPr>
              <w:t>2019-03-12</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Parengė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Simona Bokštaitė-Dryžienė</w:t>
      </w:r>
    </w:p>
    <w:p>
      <w:pPr>
        <w:pStyle w:val="Normal"/>
        <w:rPr/>
      </w:pPr>
      <w:r>
        <w:rPr>
          <w:rFonts w:cs="Times New Roman" w:ascii="Times New Roman" w:hAnsi="Times New Roman"/>
        </w:rPr>
        <w:t>2019-03-12</w:t>
      </w:r>
    </w:p>
    <w:p>
      <w:pPr>
        <w:pStyle w:val="Normal"/>
        <w:rPr>
          <w:rFonts w:ascii="Times New Roman" w:hAnsi="Times New Roman" w:cs="Times New Roman"/>
        </w:rPr>
      </w:pPr>
      <w:r>
        <w:rPr>
          <w:rFonts w:cs="Times New Roman" w:ascii="Times New Roman" w:hAnsi="Times New Roman"/>
        </w:rPr>
      </w:r>
    </w:p>
    <w:p>
      <w:pPr>
        <w:pStyle w:val="Normal"/>
        <w:jc w:val="center"/>
        <w:rPr>
          <w:b/>
          <w:b/>
        </w:rPr>
      </w:pPr>
      <w:r>
        <w:rPr>
          <w:b/>
        </w:rPr>
        <w:t>ŠILUTĖS RAJONO SAVIVALDYBĖS ADMINISTRACIJOS</w:t>
      </w:r>
    </w:p>
    <w:p>
      <w:pPr>
        <w:pStyle w:val="Antrat11"/>
        <w:rPr>
          <w:caps/>
        </w:rPr>
      </w:pPr>
      <w:r>
        <w:rPr>
          <w:caps/>
        </w:rPr>
        <w:t xml:space="preserve">PLANAVIMO IR PLĖTROS SKYRIUS                                                                                                                      </w:t>
      </w:r>
    </w:p>
    <w:p>
      <w:pPr>
        <w:pStyle w:val="Antrat11"/>
        <w:rPr>
          <w:caps/>
        </w:rPr>
      </w:pPr>
      <w:r>
        <w:rPr>
          <w:caps/>
        </w:rPr>
      </w:r>
    </w:p>
    <w:p>
      <w:pPr>
        <w:pStyle w:val="Pagrindinistekstas"/>
        <w:jc w:val="center"/>
        <w:rPr>
          <w:b/>
          <w:b/>
          <w:bCs/>
          <w:sz w:val="24"/>
          <w:szCs w:val="24"/>
        </w:rPr>
      </w:pPr>
      <w:r>
        <w:rPr>
          <w:b/>
          <w:bCs/>
          <w:sz w:val="24"/>
          <w:szCs w:val="24"/>
        </w:rPr>
        <w:t>AIŠKINAMASIS RAŠTAS</w:t>
      </w:r>
    </w:p>
    <w:p>
      <w:pPr>
        <w:pStyle w:val="Normal"/>
        <w:jc w:val="center"/>
        <w:rPr>
          <w:b/>
          <w:b/>
          <w:caps/>
        </w:rPr>
      </w:pPr>
      <w:r>
        <w:rPr>
          <w:b/>
          <w:caps/>
        </w:rPr>
        <w:t>DĖL TARYBOS SPRENDIMO DĖL PRITARIMO DALYVAUTI  2014-2020 METŲ INTERREG LIETUVOS IR RUSIJOS  BENDRADARBIAVIMO PER SIENĄ PROGRAMOS PROJEKTE „ŠILUTĖS IR SLAVSKO MIESTŲ KULTŪROS PAVELDO OBJEKTŲ pritaikymas turistiniams bei kultūriniams poreikiams“ („ADAPTATION  OF CULTURAL HERITAGE OBJECTS TO TOURIST AND CULTURAL NEEDS IN SILUTE AND SLAVSK CITIES” (SILUTE-SLAVSK ACHO))</w:t>
      </w:r>
    </w:p>
    <w:p>
      <w:pPr>
        <w:pStyle w:val="Normal"/>
        <w:jc w:val="center"/>
        <w:rPr>
          <w:b/>
          <w:b/>
          <w:caps/>
        </w:rPr>
      </w:pPr>
      <w:r>
        <w:rPr>
          <w:b/>
          <w:caps/>
        </w:rPr>
      </w:r>
    </w:p>
    <w:p>
      <w:pPr>
        <w:pStyle w:val="Normal"/>
        <w:jc w:val="center"/>
        <w:rPr>
          <w:b/>
          <w:b/>
          <w:caps/>
        </w:rPr>
      </w:pPr>
      <w:r>
        <w:rPr>
          <w:b/>
          <w:caps/>
        </w:rPr>
      </w:r>
    </w:p>
    <w:p>
      <w:pPr>
        <w:pStyle w:val="Normal"/>
        <w:jc w:val="center"/>
        <w:rPr>
          <w:color w:val="000000"/>
        </w:rPr>
      </w:pPr>
      <w:r>
        <w:rPr>
          <w:color w:val="000000"/>
        </w:rPr>
        <w:t xml:space="preserve">2019 m. kovo </w:t>
      </w:r>
      <w:r>
        <w:rPr>
          <w:color w:val="000000"/>
        </w:rPr>
        <w:t>12</w:t>
      </w:r>
      <w:r>
        <w:rPr>
          <w:color w:val="000000"/>
        </w:rPr>
        <w:t xml:space="preserve">  d.</w:t>
      </w:r>
    </w:p>
    <w:p>
      <w:pPr>
        <w:pStyle w:val="Normal"/>
        <w:jc w:val="center"/>
        <w:rPr>
          <w:color w:val="000000"/>
        </w:rPr>
      </w:pPr>
      <w:r>
        <w:rPr>
          <w:color w:val="000000"/>
        </w:rPr>
        <w:t>Šilutė</w:t>
      </w:r>
    </w:p>
    <w:p>
      <w:pPr>
        <w:pStyle w:val="Normal"/>
        <w:tabs>
          <w:tab w:val="left" w:pos="567" w:leader="none"/>
        </w:tabs>
        <w:rPr>
          <w:sz w:val="16"/>
          <w:szCs w:val="16"/>
        </w:rPr>
      </w:pPr>
      <w:r>
        <w:rPr>
          <w:sz w:val="16"/>
          <w:szCs w:val="16"/>
        </w:rPr>
      </w:r>
    </w:p>
    <w:p>
      <w:pPr>
        <w:pStyle w:val="Normal"/>
        <w:tabs>
          <w:tab w:val="left" w:pos="567" w:leader="none"/>
        </w:tabs>
        <w:rPr>
          <w:sz w:val="16"/>
          <w:szCs w:val="16"/>
        </w:rPr>
      </w:pPr>
      <w:r>
        <w:rPr>
          <w:sz w:val="16"/>
          <w:szCs w:val="16"/>
        </w:rPr>
      </w:r>
    </w:p>
    <w:tbl>
      <w:tblPr>
        <w:tblW w:w="9948" w:type="dxa"/>
        <w:jc w:val="left"/>
        <w:tblInd w:w="-109" w:type="dxa"/>
        <w:tblBorders/>
        <w:tblCellMar>
          <w:top w:w="0" w:type="dxa"/>
          <w:left w:w="108" w:type="dxa"/>
          <w:bottom w:w="0" w:type="dxa"/>
          <w:right w:w="108" w:type="dxa"/>
        </w:tblCellMar>
        <w:tblLook w:firstRow="0" w:noVBand="0" w:lastRow="0" w:firstColumn="0" w:lastColumn="0" w:noHBand="0" w:val="0000"/>
      </w:tblPr>
      <w:tblGrid>
        <w:gridCol w:w="9948"/>
      </w:tblGrid>
      <w:tr>
        <w:trPr/>
        <w:tc>
          <w:tcPr>
            <w:tcW w:w="9948" w:type="dxa"/>
            <w:tcBorders/>
            <w:shd w:fill="auto" w:val="clear"/>
          </w:tcPr>
          <w:p>
            <w:pPr>
              <w:pStyle w:val="Pagrindinistekstas32"/>
              <w:numPr>
                <w:ilvl w:val="0"/>
                <w:numId w:val="3"/>
              </w:numPr>
              <w:spacing w:before="0" w:after="0"/>
              <w:ind w:left="720" w:right="372" w:hanging="360"/>
              <w:jc w:val="both"/>
              <w:rPr/>
            </w:pPr>
            <w:r>
              <w:rPr>
                <w:b/>
                <w:sz w:val="24"/>
                <w:szCs w:val="24"/>
              </w:rPr>
              <w:t>Parengto projekto tikslai ir uždaviniai:</w:t>
            </w:r>
          </w:p>
          <w:p>
            <w:pPr>
              <w:pStyle w:val="Normal"/>
              <w:tabs>
                <w:tab w:val="left" w:pos="0" w:leader="none"/>
              </w:tabs>
              <w:ind w:firstLine="720"/>
              <w:jc w:val="both"/>
              <w:rPr/>
            </w:pPr>
            <w:r>
              <w:rPr/>
              <w:t xml:space="preserve">Pritarti projekto paraiškos </w:t>
            </w:r>
            <w:r>
              <w:rPr>
                <w:spacing w:val="-6"/>
              </w:rPr>
              <w:t>„Šilutės ir Slavsko miestų kultūros paveldo objektų pritaikymas turistiniams bei kultūriniams poreikiams“</w:t>
            </w:r>
            <w:r>
              <w:rPr/>
              <w:t xml:space="preserve"> teikimui, pagal 2014-2020 m. INTERREG Lietuvos Rusijos bendradarbiavimo per sieną programos 2 kvietimą.</w:t>
            </w:r>
          </w:p>
          <w:p>
            <w:pPr>
              <w:pStyle w:val="Normal"/>
              <w:tabs>
                <w:tab w:val="left" w:pos="0" w:leader="none"/>
              </w:tabs>
              <w:ind w:firstLine="720"/>
              <w:jc w:val="both"/>
              <w:rPr/>
            </w:pPr>
            <w:r>
              <w:rPr/>
              <w:t>Projektas bus įgyvendinamas kartu su Slavsko savivaldybės administracija iš Rusijos Federacijos.</w:t>
            </w:r>
          </w:p>
          <w:p>
            <w:pPr>
              <w:pStyle w:val="Normal"/>
              <w:tabs>
                <w:tab w:val="left" w:pos="0" w:leader="none"/>
              </w:tabs>
              <w:ind w:firstLine="720"/>
              <w:jc w:val="both"/>
              <w:rPr/>
            </w:pPr>
            <w:r>
              <w:rPr/>
              <w:t xml:space="preserve">Projekto pagrindinis tikslas - pastato - sanatorijos, esančios Katalikų bažnyčios g. 3, Šilutėje, paprastojo remonto atlikimas ir pastato gydymo paskirties keitimas į kitos paskirties patalpas pritaikant daugiafunkciniam Šilutės miesto bendruomenės centrui. </w:t>
            </w:r>
          </w:p>
          <w:p>
            <w:pPr>
              <w:pStyle w:val="Normal"/>
              <w:tabs>
                <w:tab w:val="left" w:pos="0" w:leader="none"/>
              </w:tabs>
              <w:ind w:firstLine="720"/>
              <w:jc w:val="both"/>
              <w:rPr/>
            </w:pPr>
            <w:r>
              <w:rPr/>
            </w:r>
          </w:p>
          <w:p>
            <w:pPr>
              <w:pStyle w:val="Normal"/>
              <w:tabs>
                <w:tab w:val="left" w:pos="0" w:leader="none"/>
              </w:tabs>
              <w:ind w:firstLine="720"/>
              <w:jc w:val="both"/>
              <w:rPr/>
            </w:pPr>
            <w:r>
              <w:rPr/>
            </w:r>
          </w:p>
        </w:tc>
      </w:tr>
      <w:tr>
        <w:trPr>
          <w:trHeight w:val="559" w:hRule="atLeast"/>
        </w:trPr>
        <w:tc>
          <w:tcPr>
            <w:tcW w:w="9948" w:type="dxa"/>
            <w:tcBorders/>
            <w:shd w:fill="auto" w:val="clear"/>
          </w:tcPr>
          <w:p>
            <w:pPr>
              <w:pStyle w:val="Normal"/>
              <w:numPr>
                <w:ilvl w:val="0"/>
                <w:numId w:val="3"/>
              </w:numPr>
              <w:tabs>
                <w:tab w:val="left" w:pos="0" w:leader="none"/>
              </w:tabs>
              <w:ind w:left="720" w:right="372" w:hanging="360"/>
              <w:jc w:val="both"/>
              <w:rPr>
                <w:b/>
                <w:b/>
              </w:rPr>
            </w:pPr>
            <w:r>
              <w:rPr>
                <w:b/>
              </w:rPr>
              <w:t xml:space="preserve">Kaip šiuo metu yra sureguliuoti projekte aptarti klausimai. </w:t>
            </w:r>
          </w:p>
          <w:p>
            <w:pPr>
              <w:pStyle w:val="Normal"/>
              <w:tabs>
                <w:tab w:val="left" w:pos="0" w:leader="none"/>
              </w:tabs>
              <w:ind w:firstLine="720"/>
              <w:jc w:val="both"/>
              <w:rPr/>
            </w:pPr>
            <w:r>
              <w:rPr/>
              <w:t>2019 m. vasario 1 d. 2014–2020 m. Lietuvos ir Rusijos bendradarbiavimo per sieną programa paskelbė 2-ąjį kvietimą. Programa skirta skatinti ir plėsti Lietuvos ir Rusijos pasienio regionų bendradarbiavimą per sieną ir tiesiogiai prisideda prie bendro tikslo - pažangos bendro teritorijos klestėjimo ir geros kaimynystės tarp Lietuvos ir Rusijos srityje.  Projektas atitinka 2014-2020 m. INTERREG Lietuvos Rusijos bendradarbiavimo per sieną programos 2 kvietimo, 1  prioritetą: „Vietos kultūros skatinimas ir istorinio paveldo išsaugojimas“.</w:t>
            </w:r>
          </w:p>
          <w:p>
            <w:pPr>
              <w:pStyle w:val="Normal"/>
              <w:tabs>
                <w:tab w:val="left" w:pos="0" w:leader="none"/>
              </w:tabs>
              <w:ind w:firstLine="720"/>
              <w:jc w:val="both"/>
              <w:rPr/>
            </w:pPr>
            <w:r>
              <w:rPr/>
              <w:t>Projektas atitinka Šilutės rajono savivaldybės tarybos 2013 metų spalio 24 d. sprendimu Nr.T1-922  patvirtinto Šilutės rajono savivaldybės 2015-2024 m. strateginio plėtros plano 1.2. tikslo „Plėtoti kultūrinį ir gamtinį turizmą, panaudojant kultūrinį-istorinį paveldą bei unikalius Pamario krašto gamtos išteklius“ 1.2.4.14. priemonę „Bendradarbiavimas su religinėmis bendruomenėmis sutvarkant ir pritaikant religinių bendruomenių pastatus viešiesiems poreikiams“.</w:t>
            </w:r>
          </w:p>
        </w:tc>
      </w:tr>
      <w:tr>
        <w:trPr/>
        <w:tc>
          <w:tcPr>
            <w:tcW w:w="9948" w:type="dxa"/>
            <w:tcBorders/>
            <w:shd w:fill="auto" w:val="clear"/>
          </w:tcPr>
          <w:p>
            <w:pPr>
              <w:pStyle w:val="Normal"/>
              <w:numPr>
                <w:ilvl w:val="0"/>
                <w:numId w:val="3"/>
              </w:numPr>
              <w:ind w:left="720" w:right="372" w:hanging="360"/>
              <w:jc w:val="both"/>
              <w:rPr>
                <w:b/>
                <w:b/>
              </w:rPr>
            </w:pPr>
            <w:r>
              <w:rPr>
                <w:b/>
              </w:rPr>
              <w:t xml:space="preserve">Kokių pozityvių rezultatų laukiama. </w:t>
            </w:r>
          </w:p>
          <w:p>
            <w:pPr>
              <w:pStyle w:val="Normal"/>
              <w:jc w:val="both"/>
              <w:rPr>
                <w:rFonts w:eastAsia="Thorndale;Times New Roman" w:cs="Thorndale;Times New Roman"/>
                <w:bCs/>
                <w:color w:val="000000"/>
              </w:rPr>
            </w:pPr>
            <w:r>
              <w:rPr>
                <w:rFonts w:eastAsia="Thorndale;Times New Roman" w:cs="Thorndale;Times New Roman"/>
                <w:bCs/>
                <w:color w:val="000000"/>
              </w:rPr>
              <w:t>Planuojama, kad šiuo metu nenaudojamas pastatas, taptų kaip kultūrinis – turistinis objektas, skirtas Šilutės miesto bendruomenių veiklai paremti bei kultūriniams – turistiniams produktams gaminti. Pastato pusrūsyje numatytos patalpos, kuriose būtų teikiamos paslaugos – vargstantiems (Caritas, logistika, labdara), netradicinių amatų - papročių centras (amatininkystė, suvenyrų dirbtuvėlės ir panašios paslaugos, susijusios su papročiais ar krikščioniškosiomis tradicijomis). Pastato I-me aukšte planuojama kultūrinių renginių patalpa, informacinis kabinetas ir parodų patalpa. Pastato II-me aukšte planuojamos  patalpos senjorų skaityklai, edukacinė patalpa (daugiaprofilinės) vaikų veiklai, užimtumui ir daugiafunkcinis kabinetas. Pastato pastogė pritaikoma trumpalaikiam apgyvendinimui (socialinės pakraipos ir užsienio svečiams) įrengiami kambariai su san. mazgais ir dušinėmis.</w:t>
            </w:r>
          </w:p>
        </w:tc>
      </w:tr>
      <w:tr>
        <w:trPr/>
        <w:tc>
          <w:tcPr>
            <w:tcW w:w="9948" w:type="dxa"/>
            <w:tcBorders/>
            <w:shd w:fill="auto" w:val="clear"/>
          </w:tcPr>
          <w:p>
            <w:pPr>
              <w:pStyle w:val="Normal"/>
              <w:numPr>
                <w:ilvl w:val="0"/>
                <w:numId w:val="3"/>
              </w:numPr>
              <w:tabs>
                <w:tab w:val="left" w:pos="0" w:leader="none"/>
              </w:tabs>
              <w:ind w:left="720" w:right="372" w:hanging="360"/>
              <w:jc w:val="both"/>
              <w:rPr>
                <w:b/>
                <w:b/>
              </w:rPr>
            </w:pPr>
            <w:r>
              <w:rPr>
                <w:b/>
              </w:rPr>
              <w:t>Galimos neigiamos priimto projekto pasekmės ir kokių priemonių reikėtų imtis, kad tokių pasekmių būtų išvengta.</w:t>
            </w:r>
          </w:p>
          <w:p>
            <w:pPr>
              <w:pStyle w:val="Normal"/>
              <w:tabs>
                <w:tab w:val="left" w:pos="0" w:leader="none"/>
              </w:tabs>
              <w:jc w:val="both"/>
              <w:rPr/>
            </w:pPr>
            <w:r>
              <w:rPr>
                <w:rFonts w:eastAsia="Thorndale;Times New Roman" w:cs="Thorndale;Times New Roman"/>
              </w:rPr>
              <w:t xml:space="preserve">          </w:t>
            </w:r>
            <w:r>
              <w:rPr/>
              <w:t>Nenumatoma.</w:t>
            </w:r>
          </w:p>
          <w:p>
            <w:pPr>
              <w:pStyle w:val="Normal"/>
              <w:tabs>
                <w:tab w:val="left" w:pos="0" w:leader="none"/>
              </w:tabs>
              <w:jc w:val="both"/>
              <w:rPr>
                <w:b/>
                <w:b/>
              </w:rPr>
            </w:pPr>
            <w:r>
              <w:rPr>
                <w:b/>
              </w:rPr>
            </w:r>
          </w:p>
        </w:tc>
      </w:tr>
      <w:tr>
        <w:trPr/>
        <w:tc>
          <w:tcPr>
            <w:tcW w:w="9948" w:type="dxa"/>
            <w:tcBorders/>
            <w:shd w:fill="auto" w:val="clear"/>
          </w:tcPr>
          <w:p>
            <w:pPr>
              <w:pStyle w:val="Normal"/>
              <w:numPr>
                <w:ilvl w:val="0"/>
                <w:numId w:val="3"/>
              </w:numPr>
              <w:tabs>
                <w:tab w:val="left" w:pos="0" w:leader="none"/>
              </w:tabs>
              <w:ind w:left="720" w:right="372" w:hanging="360"/>
              <w:jc w:val="both"/>
              <w:rPr>
                <w:b/>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ind w:firstLine="720"/>
              <w:jc w:val="both"/>
              <w:rPr>
                <w:lang w:eastAsia="lt-LT"/>
              </w:rPr>
            </w:pPr>
            <w:r>
              <w:rPr>
                <w:lang w:eastAsia="lt-LT"/>
              </w:rPr>
              <w:t xml:space="preserve">Aktų keisti ar panaikinti nenumatoma. </w:t>
            </w:r>
          </w:p>
          <w:p>
            <w:pPr>
              <w:pStyle w:val="Normal"/>
              <w:jc w:val="both"/>
              <w:rPr/>
            </w:pPr>
            <w:r>
              <w:rPr/>
            </w:r>
          </w:p>
        </w:tc>
      </w:tr>
      <w:tr>
        <w:trPr/>
        <w:tc>
          <w:tcPr>
            <w:tcW w:w="9948" w:type="dxa"/>
            <w:tcBorders/>
            <w:shd w:fill="auto" w:val="clear"/>
          </w:tcPr>
          <w:p>
            <w:pPr>
              <w:pStyle w:val="Normal"/>
              <w:numPr>
                <w:ilvl w:val="0"/>
                <w:numId w:val="3"/>
              </w:numPr>
              <w:tabs>
                <w:tab w:val="left" w:pos="0" w:leader="none"/>
              </w:tabs>
              <w:ind w:left="720" w:right="372" w:hanging="360"/>
              <w:jc w:val="both"/>
              <w:rPr/>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pPr>
              <w:pStyle w:val="Normal"/>
              <w:tabs>
                <w:tab w:val="left" w:pos="0" w:leader="none"/>
              </w:tabs>
              <w:ind w:firstLine="720"/>
              <w:jc w:val="both"/>
              <w:rPr/>
            </w:pPr>
            <w:r>
              <w:rPr/>
              <w:t>Antikorupcinis vertinimas nereikalingas.</w:t>
            </w:r>
          </w:p>
          <w:p>
            <w:pPr>
              <w:pStyle w:val="Normal"/>
              <w:tabs>
                <w:tab w:val="left" w:pos="0" w:leader="none"/>
              </w:tabs>
              <w:ind w:firstLine="720"/>
              <w:jc w:val="both"/>
              <w:rPr/>
            </w:pPr>
            <w:r>
              <w:rPr/>
            </w:r>
          </w:p>
          <w:p>
            <w:pPr>
              <w:pStyle w:val="Normal"/>
              <w:tabs>
                <w:tab w:val="left" w:pos="0" w:leader="none"/>
              </w:tabs>
              <w:ind w:firstLine="720"/>
              <w:jc w:val="both"/>
              <w:rPr/>
            </w:pPr>
            <w:r>
              <w:rPr/>
            </w:r>
          </w:p>
        </w:tc>
      </w:tr>
      <w:tr>
        <w:trPr/>
        <w:tc>
          <w:tcPr>
            <w:tcW w:w="9948" w:type="dxa"/>
            <w:tcBorders/>
            <w:shd w:fill="auto" w:val="clear"/>
          </w:tcPr>
          <w:p>
            <w:pPr>
              <w:pStyle w:val="Normal"/>
              <w:numPr>
                <w:ilvl w:val="0"/>
                <w:numId w:val="3"/>
              </w:numPr>
              <w:tabs>
                <w:tab w:val="left" w:pos="0" w:leader="none"/>
              </w:tabs>
              <w:ind w:left="720" w:right="372" w:hanging="360"/>
              <w:jc w:val="both"/>
              <w:rPr>
                <w:b/>
                <w:b/>
              </w:rPr>
            </w:pPr>
            <w:r>
              <w:rPr>
                <w:b/>
              </w:rPr>
              <w:t>Projekto rengimo metu gauti specialistų vertinimai ir išvados, ekonominiai apskaičiavimai (sąmatos) ir konkretūs finansavimo šaltiniai.</w:t>
            </w:r>
          </w:p>
          <w:p>
            <w:pPr>
              <w:pStyle w:val="Normal"/>
              <w:tabs>
                <w:tab w:val="left" w:pos="0" w:leader="none"/>
              </w:tabs>
              <w:ind w:right="372" w:hanging="0"/>
              <w:jc w:val="both"/>
              <w:rPr/>
            </w:pPr>
            <w:r>
              <w:rPr/>
              <w:t xml:space="preserve">Pagal preliminarų paskaičiavimą šio dviejų metų trukmės projekto vertė – 1,0 mln eurų. Šilutės rajono savivaldybės administracija, savo veikloms finansuoti, pretenduoja į 500 000,00 eurų vertės finansavimą. 90 procentų lėšų bus kompensuojama 2014-2020 m. INTERREG Lietuvos Rusijos bendradarbiavimo per sieną programos lėšomis, 10 procentų – nuosavas indėlis. </w:t>
            </w:r>
          </w:p>
          <w:p>
            <w:pPr>
              <w:pStyle w:val="Normal"/>
              <w:tabs>
                <w:tab w:val="left" w:pos="0" w:leader="none"/>
              </w:tabs>
              <w:ind w:left="720" w:right="372" w:hanging="0"/>
              <w:jc w:val="both"/>
              <w:rPr>
                <w:b/>
                <w:b/>
              </w:rPr>
            </w:pPr>
            <w:r>
              <w:rPr>
                <w:b/>
              </w:rPr>
            </w:r>
          </w:p>
          <w:p>
            <w:pPr>
              <w:pStyle w:val="Normal"/>
              <w:ind w:firstLine="743"/>
              <w:jc w:val="both"/>
              <w:rPr>
                <w:b/>
                <w:b/>
                <w:spacing w:val="-6"/>
              </w:rPr>
            </w:pPr>
            <w:r>
              <w:rPr>
                <w:b/>
                <w:spacing w:val="-6"/>
              </w:rPr>
            </w:r>
          </w:p>
        </w:tc>
      </w:tr>
      <w:tr>
        <w:trPr/>
        <w:tc>
          <w:tcPr>
            <w:tcW w:w="9948" w:type="dxa"/>
            <w:tcBorders/>
            <w:shd w:fill="auto" w:val="clear"/>
          </w:tcPr>
          <w:p>
            <w:pPr>
              <w:pStyle w:val="Normal"/>
              <w:numPr>
                <w:ilvl w:val="0"/>
                <w:numId w:val="3"/>
              </w:numPr>
              <w:tabs>
                <w:tab w:val="left" w:pos="0" w:leader="none"/>
              </w:tabs>
              <w:ind w:left="720" w:right="372" w:hanging="360"/>
              <w:jc w:val="both"/>
              <w:rPr>
                <w:b/>
                <w:b/>
              </w:rPr>
            </w:pPr>
            <w:r>
              <w:rPr>
                <w:b/>
              </w:rPr>
              <w:t xml:space="preserve">Projekto autorius ar autorių grupė. </w:t>
            </w:r>
          </w:p>
          <w:p>
            <w:pPr>
              <w:pStyle w:val="Normal"/>
              <w:rPr/>
            </w:pPr>
            <w:r>
              <w:rPr>
                <w:rFonts w:eastAsia="Thorndale;Times New Roman" w:cs="Thorndale;Times New Roman"/>
                <w:bCs/>
              </w:rPr>
              <w:t xml:space="preserve">            </w:t>
            </w:r>
            <w:r>
              <w:rPr>
                <w:bCs/>
              </w:rPr>
              <w:t>Planavimo ir plėtros skyriaus vyriausiasis specialistė Simona Bokštaitė-Dryžienė</w:t>
            </w:r>
          </w:p>
          <w:p>
            <w:pPr>
              <w:pStyle w:val="Normal"/>
              <w:rPr>
                <w:rFonts w:eastAsia="Thorndale;Times New Roman" w:cs="Thorndale;Times New Roman"/>
                <w:bCs/>
              </w:rPr>
            </w:pPr>
            <w:r>
              <w:rPr>
                <w:rFonts w:eastAsia="Thorndale;Times New Roman" w:cs="Thorndale;Times New Roman"/>
                <w:bCs/>
              </w:rPr>
              <w:t xml:space="preserve"> </w:t>
            </w:r>
          </w:p>
        </w:tc>
      </w:tr>
      <w:tr>
        <w:trPr/>
        <w:tc>
          <w:tcPr>
            <w:tcW w:w="9948" w:type="dxa"/>
            <w:tcBorders/>
            <w:shd w:fill="auto" w:val="clear"/>
          </w:tcPr>
          <w:p>
            <w:pPr>
              <w:pStyle w:val="Normal"/>
              <w:numPr>
                <w:ilvl w:val="0"/>
                <w:numId w:val="3"/>
              </w:numPr>
              <w:tabs>
                <w:tab w:val="left" w:pos="0" w:leader="none"/>
              </w:tabs>
              <w:ind w:left="720" w:right="372" w:hanging="360"/>
              <w:jc w:val="both"/>
              <w:rPr>
                <w:b/>
                <w:b/>
              </w:rPr>
            </w:pPr>
            <w:r>
              <w:rPr>
                <w:b/>
              </w:rPr>
              <w:t>Reikšminiai projekto žodžiai, kurių reikia šiam projektui įtraukti į kompiuterinę paieškos sistemą.</w:t>
            </w:r>
          </w:p>
          <w:p>
            <w:pPr>
              <w:pStyle w:val="Normal"/>
              <w:tabs>
                <w:tab w:val="left" w:pos="0" w:leader="none"/>
              </w:tabs>
              <w:ind w:right="372" w:firstLine="720"/>
              <w:jc w:val="both"/>
              <w:rPr/>
            </w:pPr>
            <w:r>
              <w:rPr/>
              <w:t xml:space="preserve">Lietuvos ir Rusijos bendradarbiavimo per sieną programa. </w:t>
            </w:r>
          </w:p>
          <w:p>
            <w:pPr>
              <w:pStyle w:val="Normal"/>
              <w:tabs>
                <w:tab w:val="left" w:pos="0" w:leader="none"/>
              </w:tabs>
              <w:ind w:right="372" w:firstLine="720"/>
              <w:jc w:val="both"/>
              <w:rPr/>
            </w:pPr>
            <w:r>
              <w:rPr/>
            </w:r>
          </w:p>
        </w:tc>
      </w:tr>
      <w:tr>
        <w:trPr>
          <w:trHeight w:val="1258" w:hRule="atLeast"/>
        </w:trPr>
        <w:tc>
          <w:tcPr>
            <w:tcW w:w="9948" w:type="dxa"/>
            <w:tcBorders/>
            <w:shd w:fill="auto" w:val="clear"/>
          </w:tcPr>
          <w:p>
            <w:pPr>
              <w:pStyle w:val="Normal"/>
              <w:numPr>
                <w:ilvl w:val="0"/>
                <w:numId w:val="3"/>
              </w:numPr>
              <w:ind w:left="720" w:right="372" w:hanging="360"/>
              <w:jc w:val="both"/>
              <w:rPr>
                <w:b/>
                <w:b/>
              </w:rPr>
            </w:pPr>
            <w:r>
              <w:rPr>
                <w:b/>
              </w:rPr>
              <w:t xml:space="preserve">Kiti, autorių nuomone, reikalingi pagrindimai ir paaiškinimai. </w:t>
            </w:r>
          </w:p>
          <w:p>
            <w:pPr>
              <w:pStyle w:val="Normal"/>
              <w:rPr/>
            </w:pPr>
            <w:r>
              <w:rPr>
                <w:rFonts w:eastAsia="Thorndale;Times New Roman" w:cs="Thorndale;Times New Roman"/>
                <w:bCs/>
              </w:rPr>
              <w:t xml:space="preserve">           </w:t>
            </w:r>
            <w:r>
              <w:rPr>
                <w:bCs/>
              </w:rPr>
              <w:t xml:space="preserve">Nėra. </w:t>
            </w:r>
          </w:p>
        </w:tc>
      </w:tr>
    </w:tbl>
    <w:p>
      <w:pPr>
        <w:pStyle w:val="Normal"/>
        <w:rPr/>
      </w:pPr>
      <w:r>
        <w:rPr/>
      </w:r>
    </w:p>
    <w:tbl>
      <w:tblPr>
        <w:tblW w:w="9948" w:type="dxa"/>
        <w:jc w:val="left"/>
        <w:tblInd w:w="-109" w:type="dxa"/>
        <w:tblBorders/>
        <w:tblCellMar>
          <w:top w:w="0" w:type="dxa"/>
          <w:left w:w="108" w:type="dxa"/>
          <w:bottom w:w="0" w:type="dxa"/>
          <w:right w:w="108" w:type="dxa"/>
        </w:tblCellMar>
        <w:tblLook w:firstRow="0" w:noVBand="0" w:lastRow="0" w:firstColumn="0" w:lastColumn="0" w:noHBand="0" w:val="0000"/>
      </w:tblPr>
      <w:tblGrid>
        <w:gridCol w:w="9948"/>
      </w:tblGrid>
      <w:tr>
        <w:trPr>
          <w:trHeight w:val="116" w:hRule="atLeast"/>
        </w:trPr>
        <w:tc>
          <w:tcPr>
            <w:tcW w:w="9948" w:type="dxa"/>
            <w:tcBorders/>
            <w:shd w:fill="auto" w:val="clear"/>
          </w:tcPr>
          <w:p>
            <w:pPr>
              <w:pStyle w:val="Normal"/>
              <w:tabs>
                <w:tab w:val="left" w:pos="7371" w:leader="none"/>
                <w:tab w:val="left" w:pos="7513" w:leader="none"/>
              </w:tabs>
              <w:rPr/>
            </w:pPr>
            <w:r>
              <w:rPr>
                <w:bCs/>
              </w:rPr>
              <w:t xml:space="preserve">Planavimo ir plėtros skyriaus </w:t>
            </w:r>
            <w:r>
              <w:rPr/>
              <w:t>vyriausiasis specialistė                                Simona Bokštaitė-Dryžienė</w:t>
            </w:r>
          </w:p>
        </w:tc>
      </w:tr>
    </w:tbl>
    <w:p>
      <w:pPr>
        <w:pStyle w:val="Normal"/>
        <w:rPr/>
      </w:pPr>
      <w:r>
        <w:rPr/>
      </w:r>
    </w:p>
    <w:p>
      <w:pPr>
        <w:pStyle w:val="Normal"/>
        <w:tabs>
          <w:tab w:val="left" w:pos="0" w:leader="none"/>
          <w:tab w:val="left" w:pos="576" w:leader="none"/>
        </w:tabs>
        <w:ind w:firstLine="483"/>
        <w:jc w:val="both"/>
        <w:rPr>
          <w:rFonts w:eastAsia="Thorndale;Times New Roman" w:cs="Thorndale;Times New Roman"/>
          <w:iCs/>
        </w:rPr>
      </w:pPr>
      <w:r>
        <w:rPr>
          <w:rFonts w:eastAsia="Thorndale;Times New Roman" w:cs="Thorndale;Times New Roman"/>
          <w:iCs/>
        </w:rPr>
        <w:t xml:space="preserve"> </w:t>
      </w:r>
    </w:p>
    <w:p>
      <w:pPr>
        <w:pStyle w:val="Normal"/>
        <w:rPr>
          <w:iCs/>
        </w:rPr>
      </w:pPr>
      <w:r>
        <w:rPr>
          <w:iCs/>
        </w:rPr>
      </w:r>
    </w:p>
    <w:p>
      <w:pPr>
        <w:pStyle w:val="Normal"/>
        <w:rPr>
          <w:bCs/>
          <w:iCs/>
        </w:rPr>
      </w:pPr>
      <w:r>
        <w:rPr>
          <w:bCs/>
          <w:iCs/>
        </w:rPr>
      </w:r>
    </w:p>
    <w:p>
      <w:pPr>
        <w:pStyle w:val="Normal"/>
        <w:rPr/>
      </w:pPr>
      <w:r>
        <w:rPr/>
      </w:r>
    </w:p>
    <w:sectPr>
      <w:headerReference w:type="default" r:id="rId2"/>
      <w:footerReference w:type="default" r:id="rId3"/>
      <w:type w:val="nextPage"/>
      <w:pgSz w:w="11906" w:h="16838"/>
      <w:pgMar w:left="1701" w:right="567"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horndale">
    <w:altName w:val="Times New Roman"/>
    <w:charset w:val="ba"/>
    <w:family w:val="roman"/>
    <w:pitch w:val="variable"/>
  </w:font>
  <w:font w:name="Arial">
    <w:charset w:val="ba"/>
    <w:family w:val="roman"/>
    <w:pitch w:val="variable"/>
  </w:font>
  <w:font w:name="Calibri Light">
    <w:charset w:val="ba"/>
    <w:family w:val="roman"/>
    <w:pitch w:val="variable"/>
  </w:font>
  <w:font w:name="Times New Roman">
    <w:charset w:val="ba"/>
    <w:family w:val="roman"/>
    <w:pitch w:val="variable"/>
  </w:font>
  <w:font w:name="TimesLT">
    <w:altName w:val="Times New Roman"/>
    <w:charset w:val="ba"/>
    <w:family w:val="roman"/>
    <w:pitch w:val="variable"/>
  </w:font>
  <w:font w:name="Verdana">
    <w:charset w:val="ba"/>
    <w:family w:val="roman"/>
    <w:pitch w:val="variable"/>
  </w:font>
  <w:font w:name="Tahoma">
    <w:charset w:val="ba"/>
    <w:family w:val="roman"/>
    <w:pitch w:val="variable"/>
  </w:font>
  <w:font w:name="Liberation Mono">
    <w:altName w:val="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fldChar w:fldCharType="begin"/>
    </w:r>
    <w:r>
      <w:rPr/>
      <w:instrText> FILENAME \p </w:instrText>
    </w:r>
    <w:r>
      <w:rPr/>
      <w:fldChar w:fldCharType="separate"/>
    </w:r>
    <w:r>
      <w:rPr/>
      <w:t>P:\Tarybos_projektai_2011-2018\2019 metai\Kovo-28d\PPS03KJ.docx</w:t>
    </w:r>
    <w:r>
      <w:rPr/>
      <w:fldChar w:fldCharType="end"/>
    </w:r>
  </w:p>
  <w:p>
    <w:pPr>
      <w:pStyle w:val="Puslapinporat"/>
      <w:jc w:val="right"/>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right"/>
      <w:rPr>
        <w:b/>
        <w:b/>
      </w:rPr>
    </w:pPr>
    <w:r>
      <w:rPr>
        <w:b/>
      </w:rPr>
      <w:t>Projektas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ntrat1"/>
      <w:numFmt w:val="none"/>
      <w:suff w:val="nothing"/>
      <w:lvlText w:val=""/>
      <w:lvlJc w:val="left"/>
      <w:pPr>
        <w:ind w:left="0" w:hanging="0"/>
      </w:pPr>
    </w:lvl>
    <w:lvl w:ilvl="1">
      <w:start w:val="1"/>
      <w:pStyle w:val="Antrat2"/>
      <w:numFmt w:val="none"/>
      <w:suff w:val="nothing"/>
      <w:lvlText w:val=""/>
      <w:lvlJc w:val="left"/>
      <w:pPr>
        <w:ind w:left="0" w:hanging="0"/>
      </w:pPr>
    </w:lvl>
    <w:lvl w:ilvl="2">
      <w:start w:val="1"/>
      <w:pStyle w:val="Antrat3"/>
      <w:numFmt w:val="none"/>
      <w:suff w:val="nothing"/>
      <w:lvlText w:val=""/>
      <w:lvlJc w:val="left"/>
      <w:pPr>
        <w:ind w:left="0" w:hanging="0"/>
      </w:pPr>
    </w:lvl>
    <w:lvl w:ilvl="3">
      <w:start w:val="1"/>
      <w:pStyle w:val="Antra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spacing w:val="-6"/>
        <w:b w:val="false"/>
        <w:szCs w:val="24"/>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szCs w:val="24"/>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isplayBackgroundShape/>
  <w:trackRevisions/>
  <w:defaultTabStop w:val="284"/>
  <w:autoHyphenation w:val="false"/>
  <w:compat>
    <w:compatSetting w:name="compatibilityMode" w:uri="http://schemas.microsoft.com/office/word" w:val="12"/>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t-LT"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Thorndale;Times New Roman" w:hAnsi="Thorndale;Times New Roman" w:eastAsia="Times New Roman" w:cs="Tahoma"/>
      <w:color w:val="00000A"/>
      <w:kern w:val="0"/>
      <w:sz w:val="24"/>
      <w:szCs w:val="24"/>
      <w:lang w:val="lt-LT" w:eastAsia="zh-CN" w:bidi="ar-SA"/>
    </w:rPr>
  </w:style>
  <w:style w:type="paragraph" w:styleId="Antrat1">
    <w:name w:val="Heading 1"/>
    <w:basedOn w:val="Normal"/>
    <w:qFormat/>
    <w:pPr>
      <w:keepNext w:val="true"/>
      <w:widowControl/>
      <w:numPr>
        <w:ilvl w:val="0"/>
        <w:numId w:val="1"/>
      </w:numPr>
      <w:suppressAutoHyphens w:val="false"/>
      <w:spacing w:before="240" w:after="60"/>
      <w:outlineLvl w:val="0"/>
    </w:pPr>
    <w:rPr>
      <w:rFonts w:ascii="Arial" w:hAnsi="Arial" w:cs="Arial"/>
      <w:b/>
      <w:bCs/>
      <w:kern w:val="2"/>
      <w:sz w:val="32"/>
      <w:szCs w:val="32"/>
      <w:lang w:val="en-GB"/>
    </w:rPr>
  </w:style>
  <w:style w:type="paragraph" w:styleId="Antrat2">
    <w:name w:val="Heading 2"/>
    <w:basedOn w:val="Normal"/>
    <w:qFormat/>
    <w:pPr>
      <w:keepNext w:val="true"/>
      <w:numPr>
        <w:ilvl w:val="1"/>
        <w:numId w:val="1"/>
      </w:numPr>
      <w:spacing w:before="240" w:after="60"/>
      <w:outlineLvl w:val="1"/>
    </w:pPr>
    <w:rPr>
      <w:rFonts w:ascii="Arial" w:hAnsi="Arial" w:cs="Arial"/>
      <w:b/>
      <w:bCs/>
      <w:i/>
      <w:iCs/>
      <w:sz w:val="28"/>
      <w:szCs w:val="28"/>
    </w:rPr>
  </w:style>
  <w:style w:type="paragraph" w:styleId="Antrat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Antrat4">
    <w:name w:val="Heading 4"/>
    <w:basedOn w:val="Normal"/>
    <w:qFormat/>
    <w:pPr>
      <w:keepNext w:val="true"/>
      <w:keepLines/>
      <w:numPr>
        <w:ilvl w:val="3"/>
        <w:numId w:val="1"/>
      </w:numPr>
      <w:spacing w:before="40" w:after="0"/>
      <w:outlineLvl w:val="3"/>
    </w:pPr>
    <w:rPr>
      <w:rFonts w:ascii="Calibri Light" w:hAnsi="Calibri Light" w:cs="Times New Roman"/>
      <w:i/>
      <w:iCs/>
      <w:color w:val="2E74B5"/>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val="false"/>
      <w:bCs w:val="false"/>
      <w:spacing w:val="-6"/>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b/>
      <w:sz w:val="24"/>
      <w:szCs w:val="24"/>
    </w:rPr>
  </w:style>
  <w:style w:type="character" w:styleId="Numatytasispastraiposriftas3" w:customStyle="1">
    <w:name w:val="Numatytasis pastraipos šriftas3"/>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pacing w:val="-6"/>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Numatytasispastraiposriftas2" w:customStyle="1">
    <w:name w:val="Numatytasis pastraipos šriftas2"/>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Numatytasispastraiposriftas1" w:customStyle="1">
    <w:name w:val="Numatytasis pastraipos šriftas1"/>
    <w:qFormat/>
    <w:rPr/>
  </w:style>
  <w:style w:type="character" w:styleId="Internetosaitas" w:customStyle="1">
    <w:name w:val="Interneto saitas"/>
    <w:rPr>
      <w:color w:val="0000FF"/>
      <w:u w:val="single"/>
    </w:rPr>
  </w:style>
  <w:style w:type="character" w:styleId="Antrat4Diagrama" w:customStyle="1">
    <w:name w:val="Antraštė 4 Diagrama"/>
    <w:qFormat/>
    <w:rPr>
      <w:rFonts w:ascii="Calibri Light" w:hAnsi="Calibri Light" w:eastAsia="Times New Roman" w:cs="Times New Roman"/>
      <w:i/>
      <w:iCs/>
      <w:color w:val="2E74B5"/>
      <w:sz w:val="24"/>
      <w:szCs w:val="24"/>
    </w:rPr>
  </w:style>
  <w:style w:type="character" w:styleId="Appleconvertedspace" w:customStyle="1">
    <w:name w:val="apple-converted-space"/>
    <w:basedOn w:val="Numatytasispastraiposriftas1"/>
    <w:qFormat/>
    <w:rPr/>
  </w:style>
  <w:style w:type="character" w:styleId="PagrindiniotekstotraukaDiagrama" w:customStyle="1">
    <w:name w:val="Pagrindinio teksto įtrauka Diagrama"/>
    <w:qFormat/>
    <w:rPr>
      <w:sz w:val="24"/>
      <w:szCs w:val="24"/>
      <w:lang w:val="en-GB"/>
    </w:rPr>
  </w:style>
  <w:style w:type="character" w:styleId="PavadinimasDiagrama" w:customStyle="1">
    <w:name w:val="Pavadinimas Diagrama"/>
    <w:qFormat/>
    <w:rPr>
      <w:b/>
      <w:sz w:val="24"/>
      <w:szCs w:val="24"/>
    </w:rPr>
  </w:style>
  <w:style w:type="character" w:styleId="PagrindinistekstasDiagrama" w:customStyle="1">
    <w:name w:val="Pagrindinis tekstas Diagrama"/>
    <w:qFormat/>
    <w:rPr>
      <w:sz w:val="26"/>
    </w:rPr>
  </w:style>
  <w:style w:type="character" w:styleId="Pagrindinistekstas3Diagrama" w:customStyle="1">
    <w:name w:val="Pagrindinis tekstas 3 Diagrama"/>
    <w:qFormat/>
    <w:rPr>
      <w:sz w:val="16"/>
      <w:szCs w:val="16"/>
    </w:rPr>
  </w:style>
  <w:style w:type="character" w:styleId="PlaceholderText">
    <w:name w:val="Placeholder Text"/>
    <w:qFormat/>
    <w:rPr>
      <w:color w:val="808080"/>
    </w:rPr>
  </w:style>
  <w:style w:type="character" w:styleId="PoratDiagrama" w:customStyle="1">
    <w:name w:val="Poraštė Diagrama"/>
    <w:qFormat/>
    <w:rPr>
      <w:rFonts w:ascii="Thorndale;Times New Roman" w:hAnsi="Thorndale;Times New Roman" w:cs="Tahoma"/>
      <w:sz w:val="24"/>
      <w:szCs w:val="24"/>
      <w:lang w:eastAsia="zh-CN"/>
    </w:rPr>
  </w:style>
  <w:style w:type="character" w:styleId="WW8Num17z0" w:customStyle="1">
    <w:name w:val="WW8Num17z0"/>
    <w:qFormat/>
    <w:rPr>
      <w:b/>
      <w:sz w:val="24"/>
      <w:szCs w:val="24"/>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Stiprusparykinimas" w:customStyle="1">
    <w:name w:val="Stiprus paryškinimas"/>
    <w:qFormat/>
    <w:rPr>
      <w:b/>
      <w:bCs/>
    </w:rPr>
  </w:style>
  <w:style w:type="character" w:styleId="ListLabel1">
    <w:name w:val="ListLabel 1"/>
    <w:qFormat/>
    <w:rPr>
      <w:b w:val="false"/>
      <w:bCs w:val="false"/>
      <w:spacing w:val="-6"/>
      <w:sz w:val="24"/>
      <w:szCs w:val="24"/>
    </w:rPr>
  </w:style>
  <w:style w:type="character" w:styleId="ListLabel2">
    <w:name w:val="ListLabel 2"/>
    <w:qFormat/>
    <w:rPr>
      <w:b/>
      <w:sz w:val="24"/>
      <w:szCs w:val="24"/>
    </w:rPr>
  </w:style>
  <w:style w:type="character" w:styleId="ListLabel3">
    <w:name w:val="ListLabel 3"/>
    <w:qFormat/>
    <w:rPr>
      <w:b w:val="false"/>
      <w:bCs w:val="false"/>
      <w:spacing w:val="-6"/>
      <w:sz w:val="24"/>
      <w:szCs w:val="24"/>
    </w:rPr>
  </w:style>
  <w:style w:type="character" w:styleId="ListLabel4">
    <w:name w:val="ListLabel 4"/>
    <w:qFormat/>
    <w:rPr>
      <w:b/>
      <w:sz w:val="24"/>
      <w:szCs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widowControl/>
      <w:suppressAutoHyphens w:val="false"/>
      <w:spacing w:before="0" w:after="120"/>
    </w:pPr>
    <w:rPr>
      <w:rFonts w:ascii="Times New Roman" w:hAnsi="Times New Roman" w:cs="Times New Roman"/>
      <w:sz w:val="26"/>
      <w:szCs w:val="20"/>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styleId="Antrat31" w:customStyle="1">
    <w:name w:val="Antraštė3"/>
    <w:basedOn w:val="Normal"/>
    <w:qFormat/>
    <w:pPr>
      <w:suppressLineNumbers/>
      <w:spacing w:before="120" w:after="120"/>
    </w:pPr>
    <w:rPr>
      <w:rFonts w:ascii="Times New Roman" w:hAnsi="Times New Roman" w:cs="Arial"/>
      <w:i/>
      <w:iCs/>
    </w:rPr>
  </w:style>
  <w:style w:type="paragraph" w:styleId="Antrat21" w:customStyle="1">
    <w:name w:val="Antraštė2"/>
    <w:basedOn w:val="Normal"/>
    <w:qFormat/>
    <w:pPr>
      <w:suppressLineNumbers/>
      <w:spacing w:before="120" w:after="120"/>
    </w:pPr>
    <w:rPr>
      <w:rFonts w:ascii="Times New Roman" w:hAnsi="Times New Roman" w:cs="Arial"/>
      <w:i/>
      <w:iCs/>
    </w:rPr>
  </w:style>
  <w:style w:type="paragraph" w:styleId="Antrat11" w:customStyle="1">
    <w:name w:val="Antraštė1"/>
    <w:basedOn w:val="Normal"/>
    <w:qFormat/>
    <w:pPr>
      <w:widowControl/>
      <w:suppressAutoHyphens w:val="false"/>
      <w:jc w:val="center"/>
    </w:pPr>
    <w:rPr>
      <w:rFonts w:ascii="Times New Roman" w:hAnsi="Times New Roman" w:cs="Times New Roman"/>
      <w:b/>
    </w:rPr>
  </w:style>
  <w:style w:type="paragraph" w:styleId="MAZAS" w:customStyle="1">
    <w:name w:val="MAZAS"/>
    <w:qFormat/>
    <w:pPr>
      <w:widowControl/>
      <w:suppressAutoHyphens w:val="true"/>
      <w:bidi w:val="0"/>
      <w:ind w:firstLine="312"/>
      <w:jc w:val="both"/>
    </w:pPr>
    <w:rPr>
      <w:rFonts w:ascii="TimesLT;Times New Roman" w:hAnsi="TimesLT;Times New Roman" w:eastAsia="Times New Roman" w:cs="TimesLT;Times New Roman"/>
      <w:color w:val="000000"/>
      <w:kern w:val="0"/>
      <w:sz w:val="8"/>
      <w:szCs w:val="8"/>
      <w:lang w:val="en-US" w:eastAsia="zh-CN" w:bidi="ar-SA"/>
    </w:rPr>
  </w:style>
  <w:style w:type="paragraph" w:styleId="Patvirtinta" w:customStyle="1">
    <w:name w:val="Patvirtinta"/>
    <w:qFormat/>
    <w:pPr>
      <w:widowControl/>
      <w:tabs>
        <w:tab w:val="left" w:pos="1304" w:leader="none"/>
        <w:tab w:val="left" w:pos="1457" w:leader="none"/>
        <w:tab w:val="left" w:pos="1604" w:leader="none"/>
        <w:tab w:val="left" w:pos="1757" w:leader="none"/>
      </w:tabs>
      <w:suppressAutoHyphens w:val="true"/>
      <w:bidi w:val="0"/>
      <w:ind w:left="5953" w:hanging="0"/>
      <w:jc w:val="left"/>
    </w:pPr>
    <w:rPr>
      <w:rFonts w:ascii="TimesLT;Times New Roman" w:hAnsi="TimesLT;Times New Roman" w:eastAsia="Times New Roman" w:cs="TimesLT;Times New Roman"/>
      <w:color w:val="00000A"/>
      <w:kern w:val="0"/>
      <w:sz w:val="24"/>
      <w:szCs w:val="20"/>
      <w:lang w:val="en-US" w:eastAsia="zh-CN" w:bidi="ar-SA"/>
    </w:rPr>
  </w:style>
  <w:style w:type="paragraph" w:styleId="CharCharDiagramaDiagramaDiagramaDiagrama" w:customStyle="1">
    <w:name w:val="Char Char Diagrama Diagrama Diagrama Diagrama"/>
    <w:basedOn w:val="Normal"/>
    <w:qFormat/>
    <w:pPr>
      <w:widowControl/>
      <w:suppressAutoHyphens w:val="false"/>
      <w:spacing w:lineRule="exact" w:line="240" w:before="0" w:after="160"/>
    </w:pPr>
    <w:rPr>
      <w:rFonts w:ascii="Verdana" w:hAnsi="Verdana" w:cs="Times New Roman"/>
      <w:sz w:val="20"/>
      <w:szCs w:val="20"/>
      <w:lang w:val="en-US"/>
    </w:rPr>
  </w:style>
  <w:style w:type="paragraph" w:styleId="ISTATYMAS" w:customStyle="1">
    <w:name w:val="ISTATYMAS"/>
    <w:qFormat/>
    <w:pPr>
      <w:widowControl/>
      <w:suppressAutoHyphens w:val="true"/>
      <w:bidi w:val="0"/>
      <w:jc w:val="center"/>
    </w:pPr>
    <w:rPr>
      <w:rFonts w:ascii="TimesLT;Times New Roman" w:hAnsi="TimesLT;Times New Roman" w:eastAsia="Times New Roman" w:cs="TimesLT;Times New Roman"/>
      <w:color w:val="00000A"/>
      <w:kern w:val="0"/>
      <w:sz w:val="24"/>
      <w:szCs w:val="20"/>
      <w:lang w:val="en-US" w:eastAsia="zh-CN" w:bidi="ar-SA"/>
    </w:rPr>
  </w:style>
  <w:style w:type="paragraph" w:styleId="Pavadinimas1" w:customStyle="1">
    <w:name w:val="Pavadinimas1"/>
    <w:basedOn w:val="Normal"/>
    <w:qFormat/>
    <w:pPr>
      <w:keepLines/>
      <w:widowControl/>
      <w:spacing w:lineRule="auto" w:line="288"/>
      <w:ind w:left="850" w:hanging="0"/>
    </w:pPr>
    <w:rPr>
      <w:rFonts w:ascii="Times New Roman" w:hAnsi="Times New Roman" w:cs="Times New Roman"/>
      <w:b/>
      <w:bCs/>
      <w:caps/>
      <w:color w:val="000000"/>
      <w:sz w:val="22"/>
      <w:szCs w:val="22"/>
    </w:rPr>
  </w:style>
  <w:style w:type="paragraph" w:styleId="BalloonText">
    <w:name w:val="Balloon Text"/>
    <w:basedOn w:val="Normal"/>
    <w:qFormat/>
    <w:pPr/>
    <w:rPr>
      <w:rFonts w:ascii="Tahoma" w:hAnsi="Tahoma"/>
      <w:sz w:val="16"/>
      <w:szCs w:val="16"/>
    </w:rPr>
  </w:style>
  <w:style w:type="paragraph" w:styleId="Puslapinantrat">
    <w:name w:val="Header"/>
    <w:basedOn w:val="Normal"/>
    <w:pPr/>
    <w:rPr/>
  </w:style>
  <w:style w:type="paragraph" w:styleId="Puslapinporat">
    <w:name w:val="Footer"/>
    <w:basedOn w:val="Normal"/>
    <w:pPr/>
    <w:rPr/>
  </w:style>
  <w:style w:type="paragraph" w:styleId="NoSpacing">
    <w:name w:val="No Spacing"/>
    <w:qFormat/>
    <w:pPr>
      <w:widowControl/>
      <w:suppressAutoHyphens w:val="true"/>
      <w:bidi w:val="0"/>
      <w:jc w:val="left"/>
    </w:pPr>
    <w:rPr>
      <w:rFonts w:ascii="Times New Roman" w:hAnsi="Times New Roman" w:eastAsia="Times New Roman" w:cs="Times New Roman"/>
      <w:color w:val="00000A"/>
      <w:kern w:val="0"/>
      <w:sz w:val="24"/>
      <w:szCs w:val="24"/>
      <w:lang w:val="en-GB" w:eastAsia="zh-CN" w:bidi="ar-SA"/>
    </w:rPr>
  </w:style>
  <w:style w:type="paragraph" w:styleId="Pagrindiniotekstotrauka">
    <w:name w:val="Body Text Indent"/>
    <w:basedOn w:val="Normal"/>
    <w:pPr>
      <w:widowControl/>
      <w:suppressAutoHyphens w:val="false"/>
      <w:ind w:firstLine="720"/>
    </w:pPr>
    <w:rPr>
      <w:rFonts w:ascii="Times New Roman" w:hAnsi="Times New Roman" w:cs="Times New Roman"/>
      <w:lang w:val="en-GB"/>
    </w:rPr>
  </w:style>
  <w:style w:type="paragraph" w:styleId="Pagrindinistekstas31" w:customStyle="1">
    <w:name w:val="Pagrindinis tekstas 31"/>
    <w:basedOn w:val="Normal"/>
    <w:qFormat/>
    <w:pPr>
      <w:widowControl/>
      <w:suppressAutoHyphens w:val="false"/>
      <w:spacing w:before="0" w:after="120"/>
    </w:pPr>
    <w:rPr>
      <w:rFonts w:ascii="Times New Roman" w:hAnsi="Times New Roman" w:cs="Times New Roman"/>
      <w:sz w:val="16"/>
      <w:szCs w:val="16"/>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Pagrindinistekstas32" w:customStyle="1">
    <w:name w:val="Pagrindinis tekstas 32"/>
    <w:basedOn w:val="Normal"/>
    <w:qFormat/>
    <w:pPr>
      <w:spacing w:before="0" w:after="120"/>
    </w:pPr>
    <w:rPr>
      <w:sz w:val="16"/>
      <w:szCs w:val="16"/>
    </w:rPr>
  </w:style>
  <w:style w:type="paragraph" w:styleId="P0" w:customStyle="1">
    <w:name w:val="p0"/>
    <w:basedOn w:val="Normal"/>
    <w:qFormat/>
    <w:pPr>
      <w:widowControl/>
      <w:suppressAutoHyphens w:val="false"/>
    </w:pPr>
    <w:rPr>
      <w:rFonts w:ascii="Times New Roman" w:hAnsi="Times New Roman" w:cs="Times New Roman"/>
    </w:rPr>
  </w:style>
  <w:style w:type="paragraph" w:styleId="Nurodytoformatotekstas" w:customStyle="1">
    <w:name w:val="Nurodyto formato tekstas"/>
    <w:basedOn w:val="Normal"/>
    <w:qFormat/>
    <w:pPr/>
    <w:rPr>
      <w:rFonts w:ascii="Liberation Mono" w:hAnsi="Liberation Mono" w:eastAsia="NSimSun" w:cs="Liberation Mono"/>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Application>LibreOffice/6.0.3.2$Windows_X86_64 LibreOffice_project/8f48d515416608e3a835360314dac7e47fd0b821</Application>
  <Pages>3</Pages>
  <Words>866</Words>
  <Characters>6300</Characters>
  <CharactersWithSpaces>7404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2017-01-10T15:58:00Z</dcterms:created>
  <dc:creator>ŠILUTĖS RAJONO SAVIVALDYBĖS TARYBA</dc:creator>
  <dc:description/>
  <dc:language>lt-LT</dc:language>
  <cp:lastModifiedBy/>
  <cp:lastPrinted>2018-03-14T16:09:00Z</cp:lastPrinted>
  <dcterms:modified xsi:type="dcterms:W3CDTF">2019-03-14T08:26:41Z</dcterms:modified>
  <cp:revision>17</cp:revision>
  <dc:subject>T1-412</dc:subject>
  <dc:title>DĖL PRITARIMO DALYVAUTI PROJEKTE "JUKNAIČIŲ SAVARANKIŠKO GYVENIMO NAMŲ DALIES PASTATO SUTVARKYMAS"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