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F6" w:rsidRDefault="00245D76">
      <w:pPr>
        <w:tabs>
          <w:tab w:val="left" w:pos="1560"/>
          <w:tab w:val="left" w:pos="8786"/>
        </w:tabs>
        <w:jc w:val="right"/>
        <w:rPr>
          <w:rFonts w:cs="Times New Roman"/>
          <w:b/>
          <w:bCs/>
          <w:color w:val="000000"/>
        </w:rPr>
      </w:pPr>
      <w:r>
        <w:rPr>
          <w:rFonts w:cs="Times New Roman"/>
          <w:b/>
          <w:bCs/>
          <w:color w:val="000000"/>
        </w:rPr>
        <w:t>Projektas</w:t>
      </w:r>
    </w:p>
    <w:p w:rsidR="007D27F6" w:rsidRDefault="007D27F6">
      <w:pPr>
        <w:tabs>
          <w:tab w:val="left" w:pos="1560"/>
          <w:tab w:val="left" w:pos="8786"/>
        </w:tabs>
        <w:jc w:val="center"/>
        <w:rPr>
          <w:rFonts w:cs="Times New Roman"/>
          <w:b/>
          <w:bCs/>
          <w:color w:val="000000"/>
        </w:rPr>
      </w:pPr>
    </w:p>
    <w:p w:rsidR="007D27F6" w:rsidRDefault="00245D76">
      <w:pPr>
        <w:tabs>
          <w:tab w:val="left" w:pos="1560"/>
          <w:tab w:val="left" w:pos="8786"/>
        </w:tabs>
        <w:jc w:val="center"/>
        <w:rPr>
          <w:rFonts w:cs="Times New Roman"/>
          <w:b/>
          <w:bCs/>
          <w:color w:val="000000"/>
        </w:rPr>
      </w:pPr>
      <w:r>
        <w:rPr>
          <w:rFonts w:cs="Times New Roman"/>
          <w:b/>
          <w:bCs/>
          <w:color w:val="000000"/>
        </w:rPr>
        <w:t xml:space="preserve">ŠILUTĖS RAJONO SAVIVALDYBĖS </w:t>
      </w:r>
    </w:p>
    <w:p w:rsidR="007D27F6" w:rsidRDefault="00245D76">
      <w:pPr>
        <w:tabs>
          <w:tab w:val="left" w:pos="1560"/>
          <w:tab w:val="left" w:pos="8786"/>
        </w:tabs>
        <w:jc w:val="center"/>
        <w:rPr>
          <w:rFonts w:cs="Times New Roman"/>
          <w:b/>
          <w:bCs/>
          <w:color w:val="000000"/>
        </w:rPr>
      </w:pPr>
      <w:r>
        <w:rPr>
          <w:rFonts w:cs="Times New Roman"/>
          <w:b/>
          <w:bCs/>
          <w:color w:val="000000"/>
        </w:rPr>
        <w:t>TARYBA</w:t>
      </w:r>
    </w:p>
    <w:p w:rsidR="007D27F6" w:rsidRDefault="007D27F6">
      <w:pPr>
        <w:tabs>
          <w:tab w:val="left" w:pos="1560"/>
        </w:tabs>
        <w:jc w:val="center"/>
        <w:rPr>
          <w:rFonts w:cs="Calibri"/>
        </w:rPr>
      </w:pPr>
    </w:p>
    <w:p w:rsidR="007D27F6" w:rsidRDefault="007D27F6">
      <w:pPr>
        <w:tabs>
          <w:tab w:val="left" w:pos="1560"/>
        </w:tabs>
        <w:jc w:val="center"/>
        <w:rPr>
          <w:rFonts w:cs="Calibri"/>
        </w:rPr>
      </w:pPr>
    </w:p>
    <w:p w:rsidR="007D27F6" w:rsidRDefault="007D27F6">
      <w:pPr>
        <w:tabs>
          <w:tab w:val="left" w:pos="1560"/>
        </w:tabs>
        <w:jc w:val="center"/>
        <w:rPr>
          <w:rFonts w:cs="Calibri"/>
        </w:rPr>
      </w:pPr>
    </w:p>
    <w:p w:rsidR="007D27F6" w:rsidRDefault="007D27F6">
      <w:pPr>
        <w:tabs>
          <w:tab w:val="left" w:pos="1560"/>
        </w:tabs>
        <w:jc w:val="center"/>
        <w:rPr>
          <w:rFonts w:cs="Calibri"/>
        </w:rPr>
      </w:pPr>
    </w:p>
    <w:p w:rsidR="007D27F6" w:rsidRDefault="007D27F6">
      <w:pPr>
        <w:tabs>
          <w:tab w:val="left" w:pos="1560"/>
        </w:tabs>
        <w:jc w:val="center"/>
        <w:rPr>
          <w:rFonts w:cs="Calibri"/>
        </w:rPr>
      </w:pPr>
    </w:p>
    <w:p w:rsidR="007D27F6" w:rsidRDefault="00245D76">
      <w:pPr>
        <w:jc w:val="center"/>
        <w:rPr>
          <w:rFonts w:cs="Times New Roman"/>
          <w:b/>
          <w:bCs/>
          <w:color w:val="000000"/>
        </w:rPr>
      </w:pPr>
      <w:r>
        <w:rPr>
          <w:rFonts w:cs="Times New Roman"/>
          <w:b/>
          <w:bCs/>
          <w:color w:val="000000"/>
        </w:rPr>
        <w:t>SPRENDIMAS</w:t>
      </w:r>
    </w:p>
    <w:p w:rsidR="007D27F6" w:rsidRDefault="00245D76">
      <w:pPr>
        <w:ind w:left="360"/>
        <w:jc w:val="center"/>
      </w:pPr>
      <w:r>
        <w:rPr>
          <w:rFonts w:cs="Times New Roman"/>
          <w:b/>
          <w:bCs/>
        </w:rPr>
        <w:t xml:space="preserve">DĖL ŠILUTĖS RAJONO SAVIVALDYBĖS TARYBOS 2005-07-21 SPRENDIMO </w:t>
      </w:r>
    </w:p>
    <w:p w:rsidR="007D27F6" w:rsidRDefault="00245D76">
      <w:pPr>
        <w:ind w:left="360"/>
        <w:jc w:val="center"/>
      </w:pPr>
      <w:r>
        <w:rPr>
          <w:rFonts w:cs="Times New Roman"/>
          <w:b/>
          <w:bCs/>
        </w:rPr>
        <w:t xml:space="preserve">NR. T1-759 „DĖL MINIMALAUS SKAIČIAUS BENDROJO LAVINIMO MOKYKLŲ PAPILDOMOJO UGDYMO GRUPĖSE NUSTATYMO“ IR 2005-10-27 SPRENDIMO NR. T1-837 „DĖL SOCIALINĖS PEDAGOGINĖS PAGALBOS TEIKIMO MOKYKLOJE TVARKOS APRAŠO PATVIRTINIMO“ </w:t>
      </w:r>
    </w:p>
    <w:p w:rsidR="007D27F6" w:rsidRDefault="00245D76">
      <w:pPr>
        <w:ind w:left="360"/>
        <w:jc w:val="center"/>
      </w:pPr>
      <w:r>
        <w:rPr>
          <w:rFonts w:cs="Times New Roman"/>
          <w:b/>
          <w:bCs/>
        </w:rPr>
        <w:t xml:space="preserve">PRIPAŽINIMO NETEKUSIAIS GALIOS </w:t>
      </w:r>
    </w:p>
    <w:p w:rsidR="007D27F6" w:rsidRDefault="007D27F6">
      <w:pPr>
        <w:jc w:val="center"/>
        <w:rPr>
          <w:rFonts w:cs="Calibri"/>
        </w:rPr>
      </w:pPr>
    </w:p>
    <w:p w:rsidR="007D27F6" w:rsidRDefault="00245D76">
      <w:pPr>
        <w:tabs>
          <w:tab w:val="center" w:pos="4819"/>
          <w:tab w:val="right" w:pos="9638"/>
        </w:tabs>
        <w:jc w:val="center"/>
        <w:rPr>
          <w:rFonts w:cs="Times New Roman"/>
          <w:color w:val="000000"/>
        </w:rPr>
      </w:pPr>
      <w:r>
        <w:rPr>
          <w:rFonts w:cs="Times New Roman"/>
          <w:color w:val="000000"/>
        </w:rPr>
        <w:t>2020 m.  gegužės       d.  Nr. T1-</w:t>
      </w:r>
    </w:p>
    <w:p w:rsidR="007D27F6" w:rsidRDefault="00245D76">
      <w:pPr>
        <w:jc w:val="center"/>
        <w:rPr>
          <w:rFonts w:cs="Calibri"/>
        </w:rPr>
      </w:pPr>
      <w:r>
        <w:rPr>
          <w:rFonts w:cs="Calibri"/>
        </w:rPr>
        <w:t>Šilutė</w:t>
      </w:r>
    </w:p>
    <w:p w:rsidR="007D27F6" w:rsidRDefault="007D27F6">
      <w:pPr>
        <w:rPr>
          <w:rFonts w:cs="Calibri"/>
        </w:rPr>
      </w:pPr>
    </w:p>
    <w:p w:rsidR="007D27F6" w:rsidRDefault="007D27F6">
      <w:pPr>
        <w:rPr>
          <w:rFonts w:cs="Calibri"/>
        </w:rPr>
      </w:pPr>
    </w:p>
    <w:p w:rsidR="007D27F6" w:rsidRDefault="00245D76">
      <w:pPr>
        <w:ind w:firstLine="900"/>
        <w:jc w:val="both"/>
      </w:pPr>
      <w:r>
        <w:rPr>
          <w:rFonts w:cs="Times New Roman"/>
        </w:rPr>
        <w:t xml:space="preserve">  Vadovaudamasi Lietuvos Respublikos vietos savival</w:t>
      </w:r>
      <w:r>
        <w:rPr>
          <w:rFonts w:cs="Times New Roman"/>
          <w:color w:val="000000"/>
        </w:rPr>
        <w:t>dos įstatymo 18 straipsnio 1 punktu</w:t>
      </w:r>
      <w:r>
        <w:rPr>
          <w:rFonts w:cs="Times New Roman"/>
          <w:highlight w:val="white"/>
        </w:rPr>
        <w:t xml:space="preserve"> bei atsižvelgdama į Lietuvos Respublikos švietimo, mokslo ir sporto ministro patvirtintus teisės aktus: 2019 m. balandžio 15 d. įsakymą Nr. V-413 „Dėl 2019-2020 ir 2020-2021 mokslo metų pradinio ugdymo programos bendrojo ugdymo plano patvirtinimo“, 2019 m. balandžio 15 d. įsakymą Nr. V-417 „Dėl 2019-2020 ir 2020-2021 mokslo metų pagrindinio ir vidurinio ugdymo programų bendrųjų ugdymo planų patvirtinimo“, 2016 m. lapkričio 2 d. įsakymą Nr. V-950 „Dėl socialinės pedagoginės pagalbos teikimo vaikui ir mokiniui tvarkos aprašo patvirtinimo“,</w:t>
      </w:r>
      <w:r>
        <w:rPr>
          <w:rFonts w:cs="Times New Roman"/>
          <w:color w:val="000000"/>
          <w:highlight w:val="white"/>
        </w:rPr>
        <w:t xml:space="preserve"> </w:t>
      </w:r>
      <w:r>
        <w:rPr>
          <w:rFonts w:cs="Times New Roman"/>
        </w:rPr>
        <w:t>Šilutės rajono savivaldybės taryba  n u s p r e n d ž i a:</w:t>
      </w:r>
    </w:p>
    <w:p w:rsidR="007D27F6" w:rsidRDefault="00245D76">
      <w:pPr>
        <w:tabs>
          <w:tab w:val="left" w:pos="993"/>
          <w:tab w:val="left" w:pos="1260"/>
        </w:tabs>
        <w:jc w:val="both"/>
      </w:pPr>
      <w:r>
        <w:rPr>
          <w:rFonts w:cs="Times New Roman"/>
          <w:color w:val="000000"/>
          <w:highlight w:val="white"/>
        </w:rPr>
        <w:tab/>
      </w:r>
      <w:r>
        <w:rPr>
          <w:rFonts w:cs="Times New Roman"/>
          <w:color w:val="000000"/>
        </w:rPr>
        <w:t>Pripažinti netekusiais galios:</w:t>
      </w:r>
    </w:p>
    <w:p w:rsidR="007D27F6" w:rsidRDefault="00245D76">
      <w:pPr>
        <w:tabs>
          <w:tab w:val="left" w:pos="993"/>
          <w:tab w:val="left" w:pos="1260"/>
        </w:tabs>
        <w:jc w:val="both"/>
      </w:pPr>
      <w:r>
        <w:rPr>
          <w:rFonts w:cs="Times New Roman"/>
          <w:color w:val="000000"/>
        </w:rPr>
        <w:tab/>
        <w:t xml:space="preserve">1. </w:t>
      </w:r>
      <w:r w:rsidR="00CB107E">
        <w:rPr>
          <w:rFonts w:cs="Times New Roman"/>
          <w:color w:val="000000"/>
        </w:rPr>
        <w:t>Šilutės rajono s</w:t>
      </w:r>
      <w:r>
        <w:rPr>
          <w:rFonts w:cs="Times New Roman"/>
          <w:color w:val="000000"/>
        </w:rPr>
        <w:t>avivaldybės tarybos</w:t>
      </w:r>
      <w:r>
        <w:rPr>
          <w:rFonts w:cs="Times New Roman"/>
          <w:color w:val="0000FF"/>
        </w:rPr>
        <w:t xml:space="preserve"> </w:t>
      </w:r>
      <w:r>
        <w:rPr>
          <w:rFonts w:cs="Times New Roman"/>
          <w:color w:val="000000"/>
        </w:rPr>
        <w:t>2005 m. liepos 21 d. sprendimą Nr. T1-759</w:t>
      </w:r>
      <w:r>
        <w:rPr>
          <w:rFonts w:cs="Times New Roman"/>
          <w:caps/>
          <w:color w:val="000000"/>
        </w:rPr>
        <w:t xml:space="preserve"> </w:t>
      </w:r>
      <w:r>
        <w:rPr>
          <w:rFonts w:cs="Times New Roman"/>
          <w:color w:val="000000"/>
        </w:rPr>
        <w:t>„Dėl minimalaus mokinių skaičiaus bendrojo lavinimo mokyklų papildomojo ugdymo grupėse nustatymo“.</w:t>
      </w:r>
    </w:p>
    <w:p w:rsidR="007D27F6" w:rsidRDefault="00245D76">
      <w:pPr>
        <w:tabs>
          <w:tab w:val="left" w:pos="993"/>
          <w:tab w:val="left" w:pos="1260"/>
        </w:tabs>
        <w:jc w:val="both"/>
      </w:pPr>
      <w:r>
        <w:rPr>
          <w:rFonts w:cs="Times New Roman"/>
          <w:color w:val="000000"/>
        </w:rPr>
        <w:tab/>
        <w:t xml:space="preserve">2. </w:t>
      </w:r>
      <w:r w:rsidR="00CB107E">
        <w:rPr>
          <w:rFonts w:cs="Times New Roman"/>
          <w:color w:val="000000"/>
        </w:rPr>
        <w:t>Šilutės rajono s</w:t>
      </w:r>
      <w:r>
        <w:rPr>
          <w:rFonts w:cs="Times New Roman"/>
          <w:color w:val="000000"/>
        </w:rPr>
        <w:t>avivaldybės tarybos</w:t>
      </w:r>
      <w:r>
        <w:rPr>
          <w:rFonts w:cs="Times New Roman"/>
          <w:color w:val="0000FF"/>
        </w:rPr>
        <w:t xml:space="preserve"> </w:t>
      </w:r>
      <w:r>
        <w:rPr>
          <w:rFonts w:cs="Times New Roman"/>
          <w:color w:val="000000"/>
        </w:rPr>
        <w:t>2005 m. spalio 27 d. sprendimą Nr. T1-837</w:t>
      </w:r>
      <w:r>
        <w:rPr>
          <w:rFonts w:cs="Times New Roman"/>
          <w:caps/>
          <w:color w:val="000000"/>
        </w:rPr>
        <w:t xml:space="preserve"> </w:t>
      </w:r>
      <w:r>
        <w:rPr>
          <w:rFonts w:cs="Times New Roman"/>
          <w:color w:val="000000"/>
        </w:rPr>
        <w:t>„Dėl socialinės pedagoginės pagalbos teikimo mokykloje tvarkos aprašo patvirtinimo“.</w:t>
      </w:r>
    </w:p>
    <w:p w:rsidR="007D27F6" w:rsidRDefault="007D27F6">
      <w:pPr>
        <w:jc w:val="both"/>
        <w:rPr>
          <w:rFonts w:cs="Calibri"/>
        </w:rPr>
      </w:pPr>
    </w:p>
    <w:p w:rsidR="007D27F6" w:rsidRDefault="007D27F6">
      <w:pPr>
        <w:ind w:right="180"/>
        <w:jc w:val="both"/>
        <w:rPr>
          <w:rFonts w:cs="Calibri"/>
        </w:rPr>
      </w:pPr>
    </w:p>
    <w:p w:rsidR="007D27F6" w:rsidRDefault="007D27F6">
      <w:pPr>
        <w:ind w:right="180"/>
        <w:jc w:val="both"/>
        <w:rPr>
          <w:rFonts w:cs="Calibri"/>
        </w:rPr>
      </w:pPr>
    </w:p>
    <w:p w:rsidR="007D27F6" w:rsidRDefault="00245D76">
      <w:pPr>
        <w:jc w:val="both"/>
        <w:rPr>
          <w:rFonts w:cs="Times New Roman"/>
        </w:rPr>
      </w:pPr>
      <w:r>
        <w:rPr>
          <w:rFonts w:cs="Times New Roman"/>
          <w:color w:val="000000"/>
        </w:rPr>
        <w:t>Savivaldybės meras</w:t>
      </w:r>
    </w:p>
    <w:p w:rsidR="007D27F6" w:rsidRDefault="007D27F6">
      <w:pPr>
        <w:jc w:val="both"/>
        <w:rPr>
          <w:rFonts w:cs="Calibri"/>
        </w:rPr>
      </w:pPr>
    </w:p>
    <w:p w:rsidR="007D27F6" w:rsidRDefault="007D27F6">
      <w:pPr>
        <w:jc w:val="both"/>
        <w:rPr>
          <w:rFonts w:cs="Calibri"/>
        </w:rPr>
      </w:pPr>
    </w:p>
    <w:p w:rsidR="007D27F6" w:rsidRDefault="007D27F6">
      <w:pPr>
        <w:jc w:val="both"/>
        <w:rPr>
          <w:rFonts w:cs="Calibri"/>
        </w:rPr>
      </w:pPr>
    </w:p>
    <w:tbl>
      <w:tblPr>
        <w:tblW w:w="9695" w:type="dxa"/>
        <w:tblCellMar>
          <w:top w:w="55" w:type="dxa"/>
          <w:left w:w="55" w:type="dxa"/>
          <w:bottom w:w="55" w:type="dxa"/>
          <w:right w:w="55" w:type="dxa"/>
        </w:tblCellMar>
        <w:tblLook w:val="0000" w:firstRow="0" w:lastRow="0" w:firstColumn="0" w:lastColumn="0" w:noHBand="0" w:noVBand="0"/>
      </w:tblPr>
      <w:tblGrid>
        <w:gridCol w:w="2424"/>
        <w:gridCol w:w="2424"/>
        <w:gridCol w:w="2423"/>
        <w:gridCol w:w="2424"/>
      </w:tblGrid>
      <w:tr w:rsidR="007D27F6">
        <w:tc>
          <w:tcPr>
            <w:tcW w:w="2423" w:type="dxa"/>
            <w:shd w:val="clear" w:color="auto" w:fill="auto"/>
          </w:tcPr>
          <w:p w:rsidR="007D27F6" w:rsidRDefault="00245D76">
            <w:pPr>
              <w:jc w:val="both"/>
              <w:rPr>
                <w:rFonts w:eastAsia="Calibri" w:cs="Times New Roman"/>
                <w:color w:val="000000"/>
              </w:rPr>
            </w:pPr>
            <w:r>
              <w:rPr>
                <w:rFonts w:eastAsia="Calibri" w:cs="Times New Roman"/>
                <w:color w:val="000000"/>
              </w:rPr>
              <w:t xml:space="preserve">Virgilijus Pozingis </w:t>
            </w:r>
          </w:p>
        </w:tc>
        <w:tc>
          <w:tcPr>
            <w:tcW w:w="2424" w:type="dxa"/>
            <w:shd w:val="clear" w:color="auto" w:fill="auto"/>
          </w:tcPr>
          <w:p w:rsidR="007D27F6" w:rsidRDefault="00245D76">
            <w:pPr>
              <w:jc w:val="both"/>
              <w:rPr>
                <w:rFonts w:eastAsia="Calibri" w:cs="Times New Roman"/>
                <w:color w:val="000000"/>
              </w:rPr>
            </w:pPr>
            <w:r>
              <w:rPr>
                <w:rFonts w:eastAsia="Calibri" w:cs="Times New Roman"/>
                <w:color w:val="000000"/>
              </w:rPr>
              <w:t>Dainora Butvydienė</w:t>
            </w:r>
          </w:p>
        </w:tc>
        <w:tc>
          <w:tcPr>
            <w:tcW w:w="2423" w:type="dxa"/>
            <w:shd w:val="clear" w:color="auto" w:fill="auto"/>
          </w:tcPr>
          <w:p w:rsidR="007D27F6" w:rsidRDefault="00245D76">
            <w:pPr>
              <w:jc w:val="both"/>
              <w:rPr>
                <w:rFonts w:eastAsia="Calibri" w:cs="Times New Roman"/>
                <w:color w:val="000000"/>
              </w:rPr>
            </w:pPr>
            <w:r>
              <w:rPr>
                <w:rFonts w:eastAsia="Calibri" w:cs="Times New Roman"/>
                <w:color w:val="000000"/>
              </w:rPr>
              <w:t xml:space="preserve">Arvydas Bielskis </w:t>
            </w:r>
          </w:p>
        </w:tc>
        <w:tc>
          <w:tcPr>
            <w:tcW w:w="2424" w:type="dxa"/>
            <w:shd w:val="clear" w:color="auto" w:fill="auto"/>
          </w:tcPr>
          <w:p w:rsidR="007D27F6" w:rsidRDefault="00245D76">
            <w:pPr>
              <w:jc w:val="both"/>
              <w:rPr>
                <w:rFonts w:eastAsia="Calibri" w:cs="Times New Roman"/>
                <w:color w:val="000000"/>
              </w:rPr>
            </w:pPr>
            <w:r>
              <w:rPr>
                <w:rFonts w:eastAsia="Calibri" w:cs="Times New Roman"/>
                <w:color w:val="000000"/>
              </w:rPr>
              <w:t>Vita Stulgienė</w:t>
            </w:r>
          </w:p>
        </w:tc>
      </w:tr>
      <w:tr w:rsidR="007D27F6">
        <w:tc>
          <w:tcPr>
            <w:tcW w:w="2423" w:type="dxa"/>
            <w:shd w:val="clear" w:color="auto" w:fill="auto"/>
          </w:tcPr>
          <w:p w:rsidR="007D27F6" w:rsidRDefault="00245D76">
            <w:pPr>
              <w:pStyle w:val="Lentelsturinys"/>
              <w:rPr>
                <w:rFonts w:cs="Times New Roman"/>
                <w:color w:val="000000"/>
              </w:rPr>
            </w:pPr>
            <w:r>
              <w:rPr>
                <w:rFonts w:cs="Times New Roman"/>
                <w:color w:val="000000"/>
              </w:rPr>
              <w:t>2020-05-</w:t>
            </w:r>
          </w:p>
        </w:tc>
        <w:tc>
          <w:tcPr>
            <w:tcW w:w="2424" w:type="dxa"/>
            <w:shd w:val="clear" w:color="auto" w:fill="auto"/>
          </w:tcPr>
          <w:p w:rsidR="007D27F6" w:rsidRDefault="00245D76">
            <w:pPr>
              <w:pStyle w:val="Lentelsturinys"/>
              <w:rPr>
                <w:rFonts w:cs="Times New Roman"/>
              </w:rPr>
            </w:pPr>
            <w:r>
              <w:rPr>
                <w:rFonts w:cs="Times New Roman"/>
                <w:color w:val="000000"/>
              </w:rPr>
              <w:t>2020-05-11</w:t>
            </w:r>
          </w:p>
        </w:tc>
        <w:tc>
          <w:tcPr>
            <w:tcW w:w="2423" w:type="dxa"/>
            <w:shd w:val="clear" w:color="auto" w:fill="auto"/>
          </w:tcPr>
          <w:p w:rsidR="007D27F6" w:rsidRDefault="00245D76">
            <w:pPr>
              <w:pStyle w:val="Lentelsturinys"/>
              <w:rPr>
                <w:rFonts w:cs="Times New Roman"/>
                <w:color w:val="000000"/>
              </w:rPr>
            </w:pPr>
            <w:r>
              <w:rPr>
                <w:rFonts w:cs="Times New Roman"/>
                <w:color w:val="000000"/>
              </w:rPr>
              <w:t>2020-05-11</w:t>
            </w:r>
          </w:p>
        </w:tc>
        <w:tc>
          <w:tcPr>
            <w:tcW w:w="2424" w:type="dxa"/>
            <w:shd w:val="clear" w:color="auto" w:fill="auto"/>
          </w:tcPr>
          <w:p w:rsidR="007D27F6" w:rsidRDefault="00245D76">
            <w:pPr>
              <w:pStyle w:val="Lentelsturinys"/>
              <w:rPr>
                <w:rFonts w:cs="Times New Roman"/>
                <w:color w:val="000000"/>
              </w:rPr>
            </w:pPr>
            <w:r>
              <w:rPr>
                <w:rFonts w:cs="Times New Roman"/>
                <w:color w:val="000000"/>
              </w:rPr>
              <w:t>2020-05-11</w:t>
            </w:r>
          </w:p>
        </w:tc>
      </w:tr>
    </w:tbl>
    <w:p w:rsidR="007D27F6" w:rsidRDefault="007D27F6">
      <w:pPr>
        <w:jc w:val="both"/>
        <w:rPr>
          <w:rFonts w:cs="Times New Roman"/>
          <w:color w:val="000000"/>
        </w:rPr>
      </w:pPr>
    </w:p>
    <w:p w:rsidR="007D27F6" w:rsidRDefault="00245D76">
      <w:pPr>
        <w:jc w:val="both"/>
        <w:rPr>
          <w:rFonts w:cs="Times New Roman"/>
          <w:color w:val="000000"/>
        </w:rPr>
      </w:pPr>
      <w:r>
        <w:rPr>
          <w:rFonts w:cs="Times New Roman"/>
          <w:color w:val="000000"/>
        </w:rPr>
        <w:t xml:space="preserve">Parengė </w:t>
      </w:r>
    </w:p>
    <w:p w:rsidR="007D27F6" w:rsidRDefault="007D27F6">
      <w:pPr>
        <w:jc w:val="both"/>
        <w:rPr>
          <w:rFonts w:cs="Calibri"/>
        </w:rPr>
      </w:pPr>
    </w:p>
    <w:p w:rsidR="007D27F6" w:rsidRDefault="007D27F6">
      <w:pPr>
        <w:jc w:val="both"/>
        <w:rPr>
          <w:rFonts w:cs="Calibri"/>
        </w:rPr>
      </w:pPr>
    </w:p>
    <w:p w:rsidR="007D27F6" w:rsidRDefault="00245D76">
      <w:pPr>
        <w:tabs>
          <w:tab w:val="left" w:pos="2460"/>
        </w:tabs>
        <w:ind w:right="181"/>
        <w:rPr>
          <w:rFonts w:cs="Times New Roman"/>
          <w:color w:val="000000"/>
        </w:rPr>
      </w:pPr>
      <w:r>
        <w:rPr>
          <w:rFonts w:cs="Times New Roman"/>
          <w:color w:val="000000"/>
        </w:rPr>
        <w:t xml:space="preserve">Vida </w:t>
      </w:r>
      <w:proofErr w:type="spellStart"/>
      <w:r>
        <w:rPr>
          <w:rFonts w:cs="Times New Roman"/>
          <w:color w:val="000000"/>
        </w:rPr>
        <w:t>Kubaitienė</w:t>
      </w:r>
      <w:proofErr w:type="spellEnd"/>
    </w:p>
    <w:p w:rsidR="007D27F6" w:rsidRDefault="00245D76">
      <w:pPr>
        <w:ind w:right="57"/>
        <w:rPr>
          <w:rFonts w:cs="Times New Roman"/>
          <w:color w:val="000000"/>
        </w:rPr>
      </w:pPr>
      <w:r>
        <w:rPr>
          <w:rFonts w:cs="Times New Roman"/>
          <w:color w:val="000000"/>
        </w:rPr>
        <w:lastRenderedPageBreak/>
        <w:t>2020-05-11</w:t>
      </w:r>
      <w:bookmarkStart w:id="0" w:name="_GoBack"/>
      <w:bookmarkEnd w:id="0"/>
    </w:p>
    <w:p w:rsidR="007D27F6" w:rsidRDefault="00245D76">
      <w:pPr>
        <w:ind w:right="57"/>
        <w:jc w:val="center"/>
      </w:pPr>
      <w:r>
        <w:rPr>
          <w:rFonts w:cs="Times New Roman"/>
          <w:b/>
          <w:bCs/>
        </w:rPr>
        <w:t>ŠILUTĖS RAJONO SAVIVALDYBĖS ADMINISTRACIJOS</w:t>
      </w:r>
    </w:p>
    <w:p w:rsidR="007D27F6" w:rsidRDefault="00245D76">
      <w:pPr>
        <w:jc w:val="center"/>
      </w:pPr>
      <w:r>
        <w:rPr>
          <w:rFonts w:cs="Times New Roman"/>
          <w:b/>
          <w:bCs/>
          <w:caps/>
        </w:rPr>
        <w:t>ŠVIETIMO IR KULTŪROS skyriuS</w:t>
      </w:r>
    </w:p>
    <w:p w:rsidR="007D27F6" w:rsidRDefault="007D27F6">
      <w:pPr>
        <w:jc w:val="center"/>
        <w:rPr>
          <w:rFonts w:cs="Calibri"/>
        </w:rPr>
      </w:pPr>
    </w:p>
    <w:p w:rsidR="007D27F6" w:rsidRDefault="00245D76">
      <w:pPr>
        <w:tabs>
          <w:tab w:val="left" w:pos="567"/>
        </w:tabs>
        <w:jc w:val="center"/>
      </w:pPr>
      <w:r>
        <w:rPr>
          <w:rFonts w:cs="Times New Roman"/>
          <w:b/>
          <w:bCs/>
        </w:rPr>
        <w:t>AIŠKINAMASIS RAŠTAS</w:t>
      </w:r>
    </w:p>
    <w:p w:rsidR="007D27F6" w:rsidRDefault="00245D76">
      <w:pPr>
        <w:ind w:left="360"/>
        <w:jc w:val="center"/>
      </w:pPr>
      <w:r>
        <w:rPr>
          <w:rFonts w:cs="Times New Roman"/>
          <w:b/>
          <w:bCs/>
        </w:rPr>
        <w:t xml:space="preserve">DĖL ŠILUTĖS RAJONO SAVIVALDYBĖS TARYBOS 2005-07-21 SPRENDIMO </w:t>
      </w:r>
    </w:p>
    <w:p w:rsidR="007D27F6" w:rsidRDefault="00245D76">
      <w:pPr>
        <w:ind w:left="360"/>
        <w:jc w:val="center"/>
      </w:pPr>
      <w:r>
        <w:rPr>
          <w:rFonts w:cs="Times New Roman"/>
          <w:b/>
          <w:bCs/>
        </w:rPr>
        <w:t xml:space="preserve">NR. T1-759 „DĖL MINIMALAUS SKAIČIAUS BENDROJO LAVINIMO MOKYKLŲ PAPILDOMOJO UGDYMO GRUPĖSE NUSTATYMO“ IR 2005-10-27 SPRENDIMO NR. T1-837 „DĖL SOCIALINĖS PEDAGOGINĖS PAGALBOS TEIKIMO MOKYKLOJE TVARKOS APRAŠO PATVIRTINIMO“ </w:t>
      </w:r>
    </w:p>
    <w:p w:rsidR="007D27F6" w:rsidRDefault="00245D76">
      <w:pPr>
        <w:ind w:left="360"/>
        <w:jc w:val="center"/>
      </w:pPr>
      <w:r>
        <w:rPr>
          <w:rFonts w:cs="Times New Roman"/>
          <w:b/>
          <w:bCs/>
        </w:rPr>
        <w:t xml:space="preserve">PRIPAŽINIMO NETEKUSIAIS GALIOS </w:t>
      </w:r>
    </w:p>
    <w:p w:rsidR="007D27F6" w:rsidRDefault="007D27F6">
      <w:pPr>
        <w:jc w:val="center"/>
        <w:rPr>
          <w:rFonts w:cs="Calibri"/>
        </w:rPr>
      </w:pPr>
    </w:p>
    <w:p w:rsidR="007D27F6" w:rsidRDefault="00245D76">
      <w:pPr>
        <w:tabs>
          <w:tab w:val="left" w:pos="567"/>
        </w:tabs>
        <w:jc w:val="center"/>
      </w:pPr>
      <w:r>
        <w:rPr>
          <w:rFonts w:cs="Times New Roman"/>
        </w:rPr>
        <w:t>2020-05-11</w:t>
      </w:r>
    </w:p>
    <w:p w:rsidR="007D27F6" w:rsidRDefault="00245D76">
      <w:pPr>
        <w:tabs>
          <w:tab w:val="left" w:pos="0"/>
        </w:tabs>
        <w:jc w:val="center"/>
      </w:pPr>
      <w:r>
        <w:rPr>
          <w:rFonts w:cs="Times New Roman"/>
        </w:rPr>
        <w:t>Šilutė</w:t>
      </w:r>
    </w:p>
    <w:p w:rsidR="007D27F6" w:rsidRDefault="007D27F6">
      <w:pPr>
        <w:tabs>
          <w:tab w:val="left" w:pos="0"/>
        </w:tabs>
        <w:jc w:val="center"/>
        <w:rPr>
          <w:rFonts w:cs="Calibri"/>
        </w:rPr>
      </w:pPr>
    </w:p>
    <w:tbl>
      <w:tblPr>
        <w:tblW w:w="9690" w:type="dxa"/>
        <w:tblInd w:w="8" w:type="dxa"/>
        <w:tblCellMar>
          <w:left w:w="90" w:type="dxa"/>
        </w:tblCellMar>
        <w:tblLook w:val="04A0" w:firstRow="1" w:lastRow="0" w:firstColumn="1" w:lastColumn="0" w:noHBand="0" w:noVBand="1"/>
      </w:tblPr>
      <w:tblGrid>
        <w:gridCol w:w="9690"/>
      </w:tblGrid>
      <w:tr w:rsidR="007D27F6">
        <w:trPr>
          <w:trHeight w:val="1"/>
        </w:trPr>
        <w:tc>
          <w:tcPr>
            <w:tcW w:w="9690" w:type="dxa"/>
            <w:shd w:val="clear" w:color="auto" w:fill="FFFFFF"/>
          </w:tcPr>
          <w:p w:rsidR="007D27F6" w:rsidRDefault="007D27F6">
            <w:pPr>
              <w:ind w:firstLine="540"/>
              <w:rPr>
                <w:rFonts w:cs="Calibri"/>
              </w:rPr>
            </w:pPr>
          </w:p>
          <w:p w:rsidR="007D27F6" w:rsidRDefault="00245D76">
            <w:pPr>
              <w:ind w:firstLine="907"/>
            </w:pPr>
            <w:r>
              <w:rPr>
                <w:rFonts w:cs="Times New Roman"/>
                <w:b/>
                <w:bCs/>
              </w:rPr>
              <w:t>1. Parengto projekto tikslai ir uždaviniai.</w:t>
            </w:r>
          </w:p>
        </w:tc>
      </w:tr>
      <w:tr w:rsidR="007D27F6">
        <w:trPr>
          <w:trHeight w:val="543"/>
        </w:trPr>
        <w:tc>
          <w:tcPr>
            <w:tcW w:w="9690" w:type="dxa"/>
            <w:shd w:val="clear" w:color="auto" w:fill="FFFFFF"/>
          </w:tcPr>
          <w:p w:rsidR="007D27F6" w:rsidRDefault="00245D76">
            <w:pPr>
              <w:ind w:firstLine="907"/>
              <w:jc w:val="both"/>
            </w:pPr>
            <w:r>
              <w:rPr>
                <w:rFonts w:cs="Times New Roman"/>
              </w:rPr>
              <w:t xml:space="preserve">Pripažinti netekusiais galios Šilutės rajono savivaldybės tarybos 2005-07-21 Nr. T1-759 sprendimą </w:t>
            </w:r>
            <w:r>
              <w:rPr>
                <w:rFonts w:cs="Times New Roman"/>
                <w:color w:val="000000"/>
              </w:rPr>
              <w:t>„Dėl minimalaus mokinių skaičiaus bendrojo lavinimo mokyklų papildomojo ugdymo grupėse nustatymo“</w:t>
            </w:r>
            <w:r>
              <w:rPr>
                <w:rFonts w:cs="Times New Roman"/>
              </w:rPr>
              <w:t xml:space="preserve"> ir </w:t>
            </w:r>
            <w:r>
              <w:rPr>
                <w:rFonts w:cs="Times New Roman"/>
                <w:color w:val="000000"/>
              </w:rPr>
              <w:t>2005 m. spalio 27 d. sprendimą Nr. T1-837</w:t>
            </w:r>
            <w:r>
              <w:rPr>
                <w:rFonts w:cs="Times New Roman"/>
                <w:caps/>
                <w:color w:val="000000"/>
              </w:rPr>
              <w:t xml:space="preserve"> </w:t>
            </w:r>
            <w:r>
              <w:rPr>
                <w:rFonts w:cs="Times New Roman"/>
                <w:color w:val="000000"/>
              </w:rPr>
              <w:t xml:space="preserve">„Dėl socialinės pedagoginės pagalbos teikimo mokykloje tvarkos aprašo patvirtinimo“, nes šiuo metu jie yra nebeaktualūs. </w:t>
            </w:r>
          </w:p>
        </w:tc>
      </w:tr>
      <w:tr w:rsidR="007D27F6">
        <w:trPr>
          <w:trHeight w:val="1"/>
        </w:trPr>
        <w:tc>
          <w:tcPr>
            <w:tcW w:w="9690" w:type="dxa"/>
            <w:shd w:val="clear" w:color="auto" w:fill="FFFFFF"/>
          </w:tcPr>
          <w:p w:rsidR="007D27F6" w:rsidRDefault="00245D76">
            <w:pPr>
              <w:ind w:firstLine="850"/>
            </w:pPr>
            <w:r>
              <w:rPr>
                <w:rFonts w:cs="Times New Roman"/>
                <w:b/>
                <w:bCs/>
              </w:rPr>
              <w:t>2. Kaip šiuo metu yra sureguliuoti projekte aptarti klausimai.</w:t>
            </w:r>
          </w:p>
        </w:tc>
      </w:tr>
      <w:tr w:rsidR="007D27F6">
        <w:trPr>
          <w:trHeight w:val="1"/>
        </w:trPr>
        <w:tc>
          <w:tcPr>
            <w:tcW w:w="9690" w:type="dxa"/>
            <w:shd w:val="clear" w:color="auto" w:fill="FFFFFF"/>
          </w:tcPr>
          <w:p w:rsidR="007D27F6" w:rsidRDefault="00245D76">
            <w:pPr>
              <w:ind w:firstLine="850"/>
              <w:jc w:val="both"/>
            </w:pPr>
            <w:r>
              <w:rPr>
                <w:rFonts w:cs="Times New Roman"/>
                <w:highlight w:val="white"/>
              </w:rPr>
              <w:t xml:space="preserve">Lietuvos Respublikos švietimo, mokslo ir sporto ministro </w:t>
            </w:r>
            <w:hyperlink r:id="rId6">
              <w:r>
                <w:rPr>
                  <w:rStyle w:val="Internetosaitas"/>
                  <w:rFonts w:cs="Times New Roman"/>
                  <w:highlight w:val="white"/>
                </w:rPr>
                <w:t>2019 m. balandžio 15 įsakymu Nr. V-413</w:t>
              </w:r>
            </w:hyperlink>
            <w:r>
              <w:rPr>
                <w:rFonts w:cs="Times New Roman"/>
                <w:highlight w:val="white"/>
              </w:rPr>
              <w:t xml:space="preserve"> patvirtintame 2019-2020 ir 2020-2021 mokslo metų pradinio ugdymo programos bendrajame ugdymo plane ir </w:t>
            </w:r>
            <w:hyperlink r:id="rId7">
              <w:r>
                <w:rPr>
                  <w:rStyle w:val="Aplankytasinternetosaitas"/>
                  <w:rFonts w:cs="Times New Roman"/>
                  <w:highlight w:val="white"/>
                </w:rPr>
                <w:t>2019 m. balandžio 15 įsakymu Nr. V-417</w:t>
              </w:r>
            </w:hyperlink>
            <w:r>
              <w:rPr>
                <w:rFonts w:cs="Times New Roman"/>
                <w:highlight w:val="white"/>
              </w:rPr>
              <w:t xml:space="preserve"> patvirtintuose  2019-2020 ir 2020-2021 mokslo metų pagrindinio ir vidurinio ugdymo programų bendruosiuose ugdymo planuose nurodyta, kad mokinių skaičių neformaliojo vaikų švietimo grupėje pagal turimų mokymo lėšų dydį nustato mokyklos vadovas, suderinęs su mokyklos taryba.</w:t>
            </w:r>
          </w:p>
          <w:p w:rsidR="007D27F6" w:rsidRDefault="00245D76">
            <w:pPr>
              <w:ind w:firstLine="850"/>
              <w:jc w:val="both"/>
            </w:pPr>
            <w:r>
              <w:rPr>
                <w:rFonts w:cs="Times New Roman"/>
                <w:highlight w:val="white"/>
              </w:rPr>
              <w:t xml:space="preserve">Lietuvos Respublikos švietimo, mokslo ir sporto ministro </w:t>
            </w:r>
            <w:hyperlink r:id="rId8">
              <w:r>
                <w:rPr>
                  <w:rStyle w:val="Internetosaitas"/>
                  <w:rFonts w:cs="Times New Roman"/>
                  <w:highlight w:val="white"/>
                </w:rPr>
                <w:t>2016 m. lapkričio 2 d. įsakyme Nr. V-950</w:t>
              </w:r>
            </w:hyperlink>
            <w:r>
              <w:rPr>
                <w:rFonts w:cs="Times New Roman"/>
                <w:highlight w:val="white"/>
              </w:rPr>
              <w:t xml:space="preserve"> „Dėl socialinės pedagoginės pagalbos teikimo vaikui ir mokiniui tvarkos aprašo patvirtinimo“ nėra nurodyta,</w:t>
            </w:r>
            <w:r>
              <w:rPr>
                <w:rFonts w:cs="Times New Roman"/>
                <w:color w:val="000000"/>
                <w:highlight w:val="white"/>
              </w:rPr>
              <w:t xml:space="preserve"> kad mokyklos steigėjas tvirtina socialinės pedagoginės pagalbos teikimo vaikui ir mokiniui tvarkos aprašą.</w:t>
            </w:r>
          </w:p>
        </w:tc>
      </w:tr>
      <w:tr w:rsidR="007D27F6">
        <w:trPr>
          <w:trHeight w:val="1"/>
        </w:trPr>
        <w:tc>
          <w:tcPr>
            <w:tcW w:w="9690" w:type="dxa"/>
            <w:shd w:val="clear" w:color="auto" w:fill="FFFFFF"/>
          </w:tcPr>
          <w:p w:rsidR="007D27F6" w:rsidRDefault="00245D76">
            <w:pPr>
              <w:ind w:firstLine="850"/>
            </w:pPr>
            <w:r>
              <w:rPr>
                <w:rFonts w:cs="Times New Roman"/>
                <w:b/>
                <w:bCs/>
              </w:rPr>
              <w:t>3. Kokių pozityvių rezultatų laukiama.</w:t>
            </w:r>
          </w:p>
        </w:tc>
      </w:tr>
      <w:tr w:rsidR="007D27F6">
        <w:trPr>
          <w:trHeight w:val="387"/>
        </w:trPr>
        <w:tc>
          <w:tcPr>
            <w:tcW w:w="9690" w:type="dxa"/>
            <w:shd w:val="clear" w:color="auto" w:fill="FFFFFF"/>
          </w:tcPr>
          <w:p w:rsidR="007D27F6" w:rsidRDefault="00245D76">
            <w:pPr>
              <w:ind w:firstLine="850"/>
              <w:jc w:val="both"/>
            </w:pPr>
            <w:r>
              <w:rPr>
                <w:rFonts w:cs="Times New Roman"/>
              </w:rPr>
              <w:t>Mokiniams bus užtikrintos galimybės lankyti neformaliojo ugdymo būrelius pagal jų poreikius ir mokyklos galimybes.</w:t>
            </w:r>
          </w:p>
          <w:p w:rsidR="007D27F6" w:rsidRDefault="00245D76">
            <w:pPr>
              <w:ind w:firstLine="850"/>
              <w:jc w:val="both"/>
            </w:pPr>
            <w:r>
              <w:rPr>
                <w:rFonts w:cs="Times New Roman"/>
              </w:rPr>
              <w:t>Švietimo įstaigose socialinė pedagoginė pagalba toliau bus teikiama vadovaujantis LR Švietimo, mokslo ir sporto ministerijos parengtais teisės aktais.</w:t>
            </w:r>
          </w:p>
        </w:tc>
      </w:tr>
      <w:tr w:rsidR="007D27F6">
        <w:trPr>
          <w:trHeight w:val="1"/>
        </w:trPr>
        <w:tc>
          <w:tcPr>
            <w:tcW w:w="9690" w:type="dxa"/>
            <w:shd w:val="clear" w:color="auto" w:fill="FFFFFF"/>
          </w:tcPr>
          <w:p w:rsidR="007D27F6" w:rsidRDefault="00245D76">
            <w:pPr>
              <w:ind w:firstLine="850"/>
            </w:pPr>
            <w:r>
              <w:rPr>
                <w:rFonts w:cs="Times New Roman"/>
                <w:b/>
                <w:bCs/>
              </w:rPr>
              <w:t>4. Galimos neigiamos priimto projekto pasekmės ir kokių priemonių reikėtų imtis, kad tokių pasekmių būtų išvengta.</w:t>
            </w:r>
          </w:p>
        </w:tc>
      </w:tr>
      <w:tr w:rsidR="007D27F6">
        <w:trPr>
          <w:trHeight w:val="1"/>
        </w:trPr>
        <w:tc>
          <w:tcPr>
            <w:tcW w:w="9690" w:type="dxa"/>
            <w:shd w:val="clear" w:color="auto" w:fill="FFFFFF"/>
          </w:tcPr>
          <w:p w:rsidR="007D27F6" w:rsidRDefault="00245D76">
            <w:pPr>
              <w:ind w:firstLine="850"/>
              <w:jc w:val="both"/>
            </w:pPr>
            <w:r>
              <w:rPr>
                <w:rFonts w:cs="Times New Roman"/>
                <w:color w:val="000000"/>
              </w:rPr>
              <w:t>Nebus.</w:t>
            </w:r>
          </w:p>
        </w:tc>
      </w:tr>
      <w:tr w:rsidR="007D27F6">
        <w:trPr>
          <w:trHeight w:val="1"/>
        </w:trPr>
        <w:tc>
          <w:tcPr>
            <w:tcW w:w="9690" w:type="dxa"/>
            <w:shd w:val="clear" w:color="auto" w:fill="FFFFFF"/>
          </w:tcPr>
          <w:p w:rsidR="007D27F6" w:rsidRDefault="00245D76">
            <w:pPr>
              <w:ind w:firstLine="850"/>
              <w:jc w:val="both"/>
            </w:pPr>
            <w:r>
              <w:rPr>
                <w:rFonts w:cs="Times New Roman"/>
                <w:b/>
                <w:b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7D27F6">
        <w:trPr>
          <w:trHeight w:val="1"/>
        </w:trPr>
        <w:tc>
          <w:tcPr>
            <w:tcW w:w="9690" w:type="dxa"/>
            <w:shd w:val="clear" w:color="auto" w:fill="FFFFFF"/>
          </w:tcPr>
          <w:p w:rsidR="007D27F6" w:rsidRDefault="00245D76">
            <w:pPr>
              <w:tabs>
                <w:tab w:val="left" w:pos="993"/>
                <w:tab w:val="left" w:pos="1260"/>
              </w:tabs>
              <w:ind w:firstLine="850"/>
              <w:jc w:val="both"/>
            </w:pPr>
            <w:r>
              <w:rPr>
                <w:rFonts w:cs="Times New Roman"/>
                <w:color w:val="000000"/>
              </w:rPr>
              <w:t xml:space="preserve">Nėra. </w:t>
            </w:r>
          </w:p>
        </w:tc>
      </w:tr>
      <w:tr w:rsidR="007D27F6">
        <w:trPr>
          <w:trHeight w:val="1"/>
        </w:trPr>
        <w:tc>
          <w:tcPr>
            <w:tcW w:w="9690" w:type="dxa"/>
            <w:shd w:val="clear" w:color="auto" w:fill="FFFFFF"/>
          </w:tcPr>
          <w:p w:rsidR="007D27F6" w:rsidRDefault="00245D76">
            <w:pPr>
              <w:ind w:firstLine="850"/>
              <w:jc w:val="both"/>
            </w:pPr>
            <w:r>
              <w:rPr>
                <w:rFonts w:cs="Times New Roman"/>
                <w:b/>
                <w:bCs/>
              </w:rPr>
              <w:t>6. Jeigu reikia atlikti sprendimo projekto antikorupcinį vertinimą, sprendžia projekto rengėjas, atsižvelgdamas į Teisės aktų projektų antikorupcinio vertinimo taisykles.</w:t>
            </w:r>
          </w:p>
        </w:tc>
      </w:tr>
      <w:tr w:rsidR="007D27F6">
        <w:trPr>
          <w:trHeight w:val="1"/>
        </w:trPr>
        <w:tc>
          <w:tcPr>
            <w:tcW w:w="9690" w:type="dxa"/>
            <w:shd w:val="clear" w:color="auto" w:fill="FFFFFF"/>
          </w:tcPr>
          <w:p w:rsidR="007D27F6" w:rsidRDefault="00245D76">
            <w:pPr>
              <w:ind w:firstLine="850"/>
              <w:jc w:val="both"/>
            </w:pPr>
            <w:r>
              <w:rPr>
                <w:rFonts w:cs="Times New Roman"/>
              </w:rPr>
              <w:t xml:space="preserve">Sprendimo projekto rengėjų nuomone antikorupcinio vertinimo atlikti  nereikia. </w:t>
            </w:r>
          </w:p>
        </w:tc>
      </w:tr>
      <w:tr w:rsidR="007D27F6">
        <w:trPr>
          <w:trHeight w:val="635"/>
        </w:trPr>
        <w:tc>
          <w:tcPr>
            <w:tcW w:w="9690" w:type="dxa"/>
            <w:shd w:val="clear" w:color="auto" w:fill="FFFFFF"/>
          </w:tcPr>
          <w:p w:rsidR="007D27F6" w:rsidRDefault="00245D76">
            <w:pPr>
              <w:ind w:firstLine="850"/>
            </w:pPr>
            <w:r>
              <w:rPr>
                <w:rFonts w:cs="Times New Roman"/>
                <w:b/>
                <w:bCs/>
              </w:rPr>
              <w:t>7. Projekto rengimo metu gauti specialistų vertinimai ir išvados, ekonominiai apskaičiavimai (sąmatos) ir konkretūs finansavimo šaltiniai.</w:t>
            </w:r>
          </w:p>
        </w:tc>
      </w:tr>
      <w:tr w:rsidR="007D27F6">
        <w:trPr>
          <w:trHeight w:val="1"/>
        </w:trPr>
        <w:tc>
          <w:tcPr>
            <w:tcW w:w="9690" w:type="dxa"/>
            <w:shd w:val="clear" w:color="auto" w:fill="FFFFFF"/>
          </w:tcPr>
          <w:p w:rsidR="007D27F6" w:rsidRDefault="00245D76">
            <w:pPr>
              <w:ind w:firstLine="850"/>
              <w:jc w:val="both"/>
            </w:pPr>
            <w:r>
              <w:rPr>
                <w:rFonts w:cs="Times New Roman"/>
                <w:color w:val="000000" w:themeColor="text1"/>
              </w:rPr>
              <w:t>Nėra.</w:t>
            </w:r>
          </w:p>
        </w:tc>
      </w:tr>
      <w:tr w:rsidR="007D27F6">
        <w:trPr>
          <w:trHeight w:val="1"/>
        </w:trPr>
        <w:tc>
          <w:tcPr>
            <w:tcW w:w="9690" w:type="dxa"/>
            <w:shd w:val="clear" w:color="auto" w:fill="FFFFFF"/>
          </w:tcPr>
          <w:p w:rsidR="007D27F6" w:rsidRDefault="00245D76">
            <w:pPr>
              <w:ind w:firstLine="850"/>
              <w:jc w:val="both"/>
            </w:pPr>
            <w:r>
              <w:rPr>
                <w:rFonts w:cs="Times New Roman"/>
                <w:b/>
                <w:bCs/>
              </w:rPr>
              <w:lastRenderedPageBreak/>
              <w:t>8. Projekto autorius ar autorių grupė.</w:t>
            </w:r>
          </w:p>
        </w:tc>
      </w:tr>
      <w:tr w:rsidR="007D27F6">
        <w:trPr>
          <w:trHeight w:val="1"/>
        </w:trPr>
        <w:tc>
          <w:tcPr>
            <w:tcW w:w="9690" w:type="dxa"/>
            <w:shd w:val="clear" w:color="auto" w:fill="FFFFFF"/>
          </w:tcPr>
          <w:p w:rsidR="007D27F6" w:rsidRDefault="00245D76">
            <w:pPr>
              <w:ind w:firstLine="850"/>
              <w:jc w:val="both"/>
            </w:pPr>
            <w:r>
              <w:rPr>
                <w:rFonts w:cs="Times New Roman"/>
              </w:rPr>
              <w:t xml:space="preserve">Švietimo ir kultūros skyriaus vedėja Dainora Butvydienė, vyriausioji specialistė Vida </w:t>
            </w:r>
            <w:proofErr w:type="spellStart"/>
            <w:r>
              <w:rPr>
                <w:rFonts w:cs="Times New Roman"/>
              </w:rPr>
              <w:t>Kubaitienė</w:t>
            </w:r>
            <w:proofErr w:type="spellEnd"/>
            <w:r>
              <w:rPr>
                <w:rFonts w:cs="Times New Roman"/>
              </w:rPr>
              <w:t>.</w:t>
            </w:r>
          </w:p>
        </w:tc>
      </w:tr>
      <w:tr w:rsidR="007D27F6">
        <w:trPr>
          <w:trHeight w:val="1"/>
        </w:trPr>
        <w:tc>
          <w:tcPr>
            <w:tcW w:w="9690" w:type="dxa"/>
            <w:shd w:val="clear" w:color="auto" w:fill="FFFFFF"/>
          </w:tcPr>
          <w:p w:rsidR="007D27F6" w:rsidRDefault="00245D76">
            <w:pPr>
              <w:ind w:firstLine="850"/>
              <w:jc w:val="both"/>
            </w:pPr>
            <w:r>
              <w:rPr>
                <w:rFonts w:cs="Times New Roman"/>
                <w:b/>
                <w:bCs/>
              </w:rPr>
              <w:t>9. Reikšminiai projekto žodžiai, kurių reikia šiam projektui įtraukti į kompiuterinę paieškos sistemą.</w:t>
            </w:r>
          </w:p>
          <w:p w:rsidR="007D27F6" w:rsidRDefault="00245D76">
            <w:pPr>
              <w:ind w:firstLine="850"/>
              <w:jc w:val="both"/>
            </w:pPr>
            <w:r>
              <w:rPr>
                <w:rFonts w:cs="Times New Roman"/>
              </w:rPr>
              <w:t>Nėra.</w:t>
            </w:r>
          </w:p>
        </w:tc>
      </w:tr>
      <w:tr w:rsidR="007D27F6">
        <w:trPr>
          <w:trHeight w:val="1"/>
        </w:trPr>
        <w:tc>
          <w:tcPr>
            <w:tcW w:w="9690" w:type="dxa"/>
            <w:shd w:val="clear" w:color="auto" w:fill="FFFFFF"/>
          </w:tcPr>
          <w:p w:rsidR="007D27F6" w:rsidRDefault="00245D76">
            <w:pPr>
              <w:ind w:firstLine="850"/>
              <w:jc w:val="both"/>
            </w:pPr>
            <w:r>
              <w:rPr>
                <w:rFonts w:cs="Times New Roman"/>
                <w:b/>
                <w:bCs/>
              </w:rPr>
              <w:t>10. Kiti, autorių nuomone, reikalingi pagrindimai ir paaiškinimai.</w:t>
            </w:r>
          </w:p>
        </w:tc>
      </w:tr>
      <w:tr w:rsidR="007D27F6">
        <w:trPr>
          <w:trHeight w:val="1"/>
        </w:trPr>
        <w:tc>
          <w:tcPr>
            <w:tcW w:w="9690" w:type="dxa"/>
            <w:shd w:val="clear" w:color="auto" w:fill="FFFFFF"/>
          </w:tcPr>
          <w:p w:rsidR="007D27F6" w:rsidRDefault="00245D76">
            <w:pPr>
              <w:tabs>
                <w:tab w:val="left" w:pos="0"/>
              </w:tabs>
              <w:ind w:firstLine="850"/>
              <w:jc w:val="both"/>
            </w:pPr>
            <w:r>
              <w:rPr>
                <w:rFonts w:cs="Times New Roman"/>
              </w:rPr>
              <w:t>Nereikia.</w:t>
            </w:r>
          </w:p>
        </w:tc>
      </w:tr>
    </w:tbl>
    <w:p w:rsidR="007D27F6" w:rsidRDefault="007D27F6">
      <w:pPr>
        <w:rPr>
          <w:rFonts w:cs="Calibri"/>
        </w:rPr>
      </w:pPr>
    </w:p>
    <w:p w:rsidR="007D27F6" w:rsidRDefault="007D27F6">
      <w:pPr>
        <w:tabs>
          <w:tab w:val="left" w:pos="8804"/>
        </w:tabs>
        <w:jc w:val="both"/>
        <w:rPr>
          <w:rFonts w:cs="Times New Roman"/>
        </w:rPr>
      </w:pPr>
    </w:p>
    <w:p w:rsidR="007D27F6" w:rsidRDefault="007D27F6">
      <w:pPr>
        <w:tabs>
          <w:tab w:val="left" w:pos="8804"/>
        </w:tabs>
        <w:jc w:val="both"/>
        <w:rPr>
          <w:rFonts w:cs="Times New Roman"/>
        </w:rPr>
      </w:pPr>
    </w:p>
    <w:p w:rsidR="007D27F6" w:rsidRDefault="00245D76">
      <w:pPr>
        <w:tabs>
          <w:tab w:val="left" w:pos="8804"/>
        </w:tabs>
        <w:jc w:val="both"/>
      </w:pPr>
      <w:r>
        <w:rPr>
          <w:rFonts w:cs="Times New Roman"/>
        </w:rPr>
        <w:t xml:space="preserve">Vyriausioji specialistė                                                                                                 Vida </w:t>
      </w:r>
      <w:proofErr w:type="spellStart"/>
      <w:r>
        <w:rPr>
          <w:rFonts w:cs="Times New Roman"/>
        </w:rPr>
        <w:t>Kubaitienė</w:t>
      </w:r>
      <w:proofErr w:type="spellEnd"/>
      <w:r>
        <w:rPr>
          <w:rFonts w:cs="Times New Roman"/>
        </w:rPr>
        <w:t xml:space="preserve">                                                                                           </w:t>
      </w:r>
    </w:p>
    <w:sectPr w:rsidR="007D27F6">
      <w:footerReference w:type="default" r:id="rId9"/>
      <w:footerReference w:type="first" r:id="rId10"/>
      <w:pgSz w:w="11906" w:h="16838"/>
      <w:pgMar w:top="1134" w:right="737" w:bottom="1693" w:left="1474" w:header="0" w:footer="113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F9" w:rsidRDefault="00245D76">
      <w:r>
        <w:separator/>
      </w:r>
    </w:p>
  </w:endnote>
  <w:endnote w:type="continuationSeparator" w:id="0">
    <w:p w:rsidR="005243F9" w:rsidRDefault="0024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F6" w:rsidRDefault="007D27F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F6" w:rsidRDefault="00245D76">
    <w:pPr>
      <w:pStyle w:val="Porat"/>
      <w:jc w:val="right"/>
    </w:pPr>
    <w:r>
      <w:rPr>
        <w:sz w:val="16"/>
        <w:szCs w:val="16"/>
      </w:rPr>
      <w:fldChar w:fldCharType="begin"/>
    </w:r>
    <w:r>
      <w:rPr>
        <w:sz w:val="16"/>
        <w:szCs w:val="16"/>
      </w:rPr>
      <w:instrText>FILENAME \p</w:instrText>
    </w:r>
    <w:r>
      <w:rPr>
        <w:sz w:val="16"/>
        <w:szCs w:val="16"/>
      </w:rPr>
      <w:fldChar w:fldCharType="separate"/>
    </w:r>
    <w:r w:rsidR="00BA33A6">
      <w:rPr>
        <w:noProof/>
        <w:sz w:val="16"/>
        <w:szCs w:val="16"/>
      </w:rPr>
      <w:t>P:\Tarybos_projektai_2011-2019\2020 metai\Geguzes 28\SVI03sVJGKR.docx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F9" w:rsidRDefault="00245D76">
      <w:r>
        <w:separator/>
      </w:r>
    </w:p>
  </w:footnote>
  <w:footnote w:type="continuationSeparator" w:id="0">
    <w:p w:rsidR="005243F9" w:rsidRDefault="0024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27F6"/>
    <w:rsid w:val="00245D76"/>
    <w:rsid w:val="005243F9"/>
    <w:rsid w:val="007D27F6"/>
    <w:rsid w:val="00BA33A6"/>
    <w:rsid w:val="00CB10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81618-0696-4F26-8A03-865C5F13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Lucida Sans"/>
        <w:kern w:val="2"/>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erirtashipersaitas">
    <w:name w:val="FollowedHyperlink"/>
    <w:basedOn w:val="Numatytasispastraiposriftas"/>
    <w:qFormat/>
    <w:rPr>
      <w:color w:val="800080"/>
      <w:u w:val="single"/>
    </w:rPr>
  </w:style>
  <w:style w:type="character" w:customStyle="1" w:styleId="Internetosaitas">
    <w:name w:val="Interneto saitas"/>
    <w:basedOn w:val="Numatytasispastraiposriftas"/>
    <w:uiPriority w:val="99"/>
    <w:unhideWhenUsed/>
    <w:rsid w:val="0084479C"/>
    <w:rPr>
      <w:color w:val="0563C1" w:themeColor="hyperlink"/>
      <w:u w:val="single"/>
    </w:rPr>
  </w:style>
  <w:style w:type="character" w:customStyle="1" w:styleId="PoratDiagrama">
    <w:name w:val="Poraštė Diagrama"/>
    <w:basedOn w:val="Numatytasispastraiposriftas"/>
    <w:qFormat/>
    <w:rPr>
      <w:rFonts w:ascii="Calibri" w:hAnsi="Calibri"/>
      <w:color w:val="00000A"/>
      <w:sz w:val="22"/>
    </w:rPr>
  </w:style>
  <w:style w:type="character" w:customStyle="1" w:styleId="AntratsDiagrama">
    <w:name w:val="Antraštės Diagrama"/>
    <w:basedOn w:val="Numatytasispastraiposriftas"/>
    <w:qFormat/>
    <w:rPr>
      <w:rFonts w:ascii="Calibri" w:hAnsi="Calibri"/>
      <w:color w:val="00000A"/>
      <w:sz w:val="22"/>
    </w:rPr>
  </w:style>
  <w:style w:type="character" w:customStyle="1" w:styleId="DebesliotekstasDiagrama">
    <w:name w:val="Debesėlio tekstas Diagrama"/>
    <w:basedOn w:val="Numatytasispastraiposriftas"/>
    <w:qFormat/>
    <w:rPr>
      <w:rFonts w:ascii="Tahoma" w:hAnsi="Tahoma" w:cs="Tahoma"/>
      <w:sz w:val="16"/>
      <w:szCs w:val="16"/>
    </w:rPr>
  </w:style>
  <w:style w:type="character" w:customStyle="1" w:styleId="UnresolvedMention">
    <w:name w:val="Unresolved Mention"/>
    <w:basedOn w:val="Numatytasispastraiposriftas"/>
    <w:uiPriority w:val="99"/>
    <w:semiHidden/>
    <w:unhideWhenUsed/>
    <w:qFormat/>
    <w:rsid w:val="0084479C"/>
    <w:rPr>
      <w:color w:val="605E5C"/>
      <w:shd w:val="clear" w:color="auto" w:fill="E1DFDD"/>
    </w:rPr>
  </w:style>
  <w:style w:type="character" w:customStyle="1" w:styleId="Aplankytasinternetosaitas">
    <w:name w:val="Aplankytas interneto saitas"/>
    <w:rPr>
      <w:color w:val="800000"/>
      <w:u w:val="single"/>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Puslapinantratirporat">
    <w:name w:val="Puslapinė antraštė ir poraštė"/>
    <w:basedOn w:val="prastasis"/>
    <w:qFormat/>
    <w:pPr>
      <w:suppressLineNumbers/>
      <w:tabs>
        <w:tab w:val="center" w:pos="4819"/>
        <w:tab w:val="right" w:pos="9638"/>
      </w:tabs>
    </w:pPr>
  </w:style>
  <w:style w:type="paragraph" w:styleId="Porat">
    <w:name w:val="footer"/>
    <w:basedOn w:val="prastasis"/>
    <w:pPr>
      <w:tabs>
        <w:tab w:val="center" w:pos="4819"/>
        <w:tab w:val="right" w:pos="9638"/>
      </w:tabs>
    </w:pPr>
  </w:style>
  <w:style w:type="paragraph" w:styleId="Antrats">
    <w:name w:val="head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Lentelsturinys">
    <w:name w:val="Lentelės turinys"/>
    <w:basedOn w:val="prastasis"/>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624ea570a19111e69ad4c8713b612d0f" TargetMode="External"/><Relationship Id="rId3" Type="http://schemas.openxmlformats.org/officeDocument/2006/relationships/webSettings" Target="webSettings.xml"/><Relationship Id="rId7" Type="http://schemas.openxmlformats.org/officeDocument/2006/relationships/hyperlink" Target="https://www.e-tar.lt/portal/lt/legalAct/b2d7b7b05f6811e98b599e654d7d03a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681510505f6411e98b599e654d7d03a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3384</Words>
  <Characters>1930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Kanceliar_VJ</cp:lastModifiedBy>
  <cp:revision>20</cp:revision>
  <cp:lastPrinted>2020-05-22T07:07:00Z</cp:lastPrinted>
  <dcterms:created xsi:type="dcterms:W3CDTF">2020-05-11T09:45:00Z</dcterms:created>
  <dcterms:modified xsi:type="dcterms:W3CDTF">2020-05-22T07:08:00Z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