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Look w:val="0000" w:firstRow="0" w:lastRow="0" w:firstColumn="0" w:lastColumn="0" w:noHBand="0" w:noVBand="0"/>
      </w:tblPr>
      <w:tblGrid>
        <w:gridCol w:w="9856"/>
      </w:tblGrid>
      <w:tr w:rsidR="001A574B">
        <w:trPr>
          <w:cantSplit/>
          <w:trHeight w:val="363"/>
        </w:trPr>
        <w:tc>
          <w:tcPr>
            <w:tcW w:w="9856" w:type="dxa"/>
            <w:shd w:val="clear" w:color="auto" w:fill="auto"/>
            <w:vAlign w:val="center"/>
          </w:tcPr>
          <w:p w:rsidR="001A574B" w:rsidRDefault="005C2183">
            <w:pPr>
              <w:pStyle w:val="Betarp"/>
              <w:jc w:val="right"/>
              <w:rPr>
                <w:b/>
                <w:szCs w:val="24"/>
                <w:lang w:val="lt-LT" w:eastAsia="lt-LT"/>
              </w:rPr>
            </w:pPr>
            <w:r>
              <w:rPr>
                <w:b/>
                <w:szCs w:val="24"/>
                <w:lang w:val="lt-LT" w:eastAsia="lt-LT"/>
              </w:rPr>
              <w:t>Projektas</w:t>
            </w:r>
          </w:p>
          <w:p w:rsidR="001A574B" w:rsidRDefault="005C2183">
            <w:pPr>
              <w:pStyle w:val="Betarp"/>
              <w:jc w:val="center"/>
              <w:rPr>
                <w:b/>
                <w:szCs w:val="24"/>
                <w:lang w:val="lt-LT" w:eastAsia="lt-LT"/>
              </w:rPr>
            </w:pPr>
            <w:r>
              <w:rPr>
                <w:b/>
                <w:szCs w:val="24"/>
                <w:lang w:val="lt-LT" w:eastAsia="lt-LT"/>
              </w:rPr>
              <w:t>ŠILUTĖS RAJONO SAVIVALDYBĖS TARYBA</w:t>
            </w:r>
          </w:p>
        </w:tc>
      </w:tr>
      <w:tr w:rsidR="001A574B">
        <w:trPr>
          <w:cantSplit/>
          <w:trHeight w:val="363"/>
        </w:trPr>
        <w:tc>
          <w:tcPr>
            <w:tcW w:w="9856" w:type="dxa"/>
            <w:shd w:val="clear" w:color="auto" w:fill="auto"/>
            <w:vAlign w:val="center"/>
          </w:tcPr>
          <w:p w:rsidR="001A574B" w:rsidRDefault="001A574B">
            <w:pPr>
              <w:pStyle w:val="Betarp"/>
              <w:jc w:val="center"/>
              <w:rPr>
                <w:b/>
                <w:szCs w:val="24"/>
                <w:lang w:val="lt-LT" w:eastAsia="lt-LT"/>
              </w:rPr>
            </w:pPr>
          </w:p>
          <w:p w:rsidR="001A574B" w:rsidRDefault="001A574B">
            <w:pPr>
              <w:pStyle w:val="Betarp"/>
              <w:jc w:val="center"/>
              <w:rPr>
                <w:b/>
                <w:szCs w:val="24"/>
                <w:lang w:val="lt-LT" w:eastAsia="lt-LT"/>
              </w:rPr>
            </w:pPr>
          </w:p>
          <w:p w:rsidR="001A574B" w:rsidRDefault="001A574B">
            <w:pPr>
              <w:pStyle w:val="Betarp"/>
              <w:jc w:val="center"/>
              <w:rPr>
                <w:b/>
                <w:szCs w:val="24"/>
                <w:lang w:val="lt-LT" w:eastAsia="lt-LT"/>
              </w:rPr>
            </w:pPr>
          </w:p>
        </w:tc>
      </w:tr>
    </w:tbl>
    <w:p w:rsidR="001A574B" w:rsidRDefault="001A574B">
      <w:pPr>
        <w:pStyle w:val="Betarp"/>
        <w:jc w:val="center"/>
        <w:rPr>
          <w:b/>
          <w:szCs w:val="24"/>
          <w:lang w:val="lt-LT"/>
        </w:rPr>
      </w:pPr>
    </w:p>
    <w:p w:rsidR="001A574B" w:rsidRDefault="005C2183">
      <w:pPr>
        <w:pStyle w:val="Betarp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SPRENDIMAS</w:t>
      </w:r>
    </w:p>
    <w:p w:rsidR="001A574B" w:rsidRDefault="005C2183">
      <w:pPr>
        <w:pStyle w:val="Betarp"/>
        <w:jc w:val="center"/>
        <w:rPr>
          <w:b/>
          <w:bCs/>
        </w:rPr>
      </w:pPr>
      <w:r>
        <w:rPr>
          <w:b/>
          <w:bCs/>
        </w:rPr>
        <w:t>DĖL SUTIKIMO PERIMTI TURTĄ IŠ KLAIPĖDOS RAJONO SAVIVALDYBĖS</w:t>
      </w:r>
    </w:p>
    <w:p w:rsidR="001A574B" w:rsidRDefault="001A574B">
      <w:pPr>
        <w:pStyle w:val="Betarp"/>
        <w:jc w:val="center"/>
        <w:rPr>
          <w:szCs w:val="24"/>
          <w:lang w:val="lt-LT"/>
        </w:rPr>
      </w:pPr>
    </w:p>
    <w:p w:rsidR="001A574B" w:rsidRDefault="005C2183">
      <w:pPr>
        <w:pStyle w:val="Betarp"/>
        <w:jc w:val="center"/>
        <w:rPr>
          <w:szCs w:val="24"/>
          <w:lang w:val="lt-LT"/>
        </w:rPr>
      </w:pPr>
      <w:r>
        <w:rPr>
          <w:szCs w:val="24"/>
          <w:lang w:val="lt-LT"/>
        </w:rPr>
        <w:t>2020 m.  vasario     d.   Nr.</w:t>
      </w:r>
    </w:p>
    <w:p w:rsidR="001A574B" w:rsidRDefault="005C2183">
      <w:pPr>
        <w:pStyle w:val="Betarp"/>
        <w:jc w:val="center"/>
        <w:rPr>
          <w:szCs w:val="24"/>
          <w:lang w:val="lt-LT"/>
        </w:rPr>
      </w:pPr>
      <w:r>
        <w:rPr>
          <w:szCs w:val="24"/>
          <w:lang w:val="lt-LT"/>
        </w:rPr>
        <w:t>Šilutė</w:t>
      </w:r>
    </w:p>
    <w:p w:rsidR="001A574B" w:rsidRDefault="001A574B">
      <w:pPr>
        <w:pStyle w:val="Betarp"/>
        <w:rPr>
          <w:szCs w:val="24"/>
          <w:lang w:val="lt-LT"/>
        </w:rPr>
      </w:pPr>
    </w:p>
    <w:p w:rsidR="001A574B" w:rsidRDefault="005C2183">
      <w:pPr>
        <w:pStyle w:val="Betarp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Vadovaudamasi Lietuvos Respublikos vietos savivaldos įstatymo 16 straipsnio 2 dalies 26 </w:t>
      </w:r>
      <w:r>
        <w:rPr>
          <w:szCs w:val="24"/>
          <w:lang w:val="lt-LT"/>
        </w:rPr>
        <w:t>punktu, Lietuvos Respublikos valstybės ir savivaldybių turto valdymo, naudojimo ir disponavimo juo įstatymo 20 straipsnio 4 dalimi, Šilutės rajono savivaldybės taryba  n u s p r e n d ž i a:</w:t>
      </w:r>
    </w:p>
    <w:p w:rsidR="001A574B" w:rsidRDefault="005C2183">
      <w:pPr>
        <w:pStyle w:val="Betarp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1. Sutikti perimti Šilutės rajono savivaldybės nuosavybėn Klaipėd</w:t>
      </w:r>
      <w:r>
        <w:rPr>
          <w:szCs w:val="24"/>
          <w:lang w:val="lt-LT"/>
        </w:rPr>
        <w:t>os rajono savivaldybei nuosavybės teise priklausantį turtą pagal priedą.</w:t>
      </w:r>
    </w:p>
    <w:p w:rsidR="001A574B" w:rsidRDefault="005C2183">
      <w:pPr>
        <w:pStyle w:val="Betarp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2. Perimtą turtą perduoti Šilutės prieplaukos (uosto) koncesininkui – uždarajai akcinei bendrovei „Kintai“, juridinio asmens kodas 177155847.</w:t>
      </w:r>
    </w:p>
    <w:p w:rsidR="001A574B" w:rsidRDefault="005C2183">
      <w:pPr>
        <w:pStyle w:val="Betarp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3. Įgalioti Savivaldybės administracijos </w:t>
      </w:r>
      <w:r>
        <w:rPr>
          <w:szCs w:val="24"/>
          <w:lang w:val="lt-LT"/>
        </w:rPr>
        <w:t>direktorių, o tarnybinių komandiruočių, atostogų, ligos ar kitais atvejais, kai jis negali eiti pareigų, Savivaldybės administracijos direktoriaus pavaduotoją pasirašyti Savivaldybės vardu sprendime nurodyto turto perdavimo ir priėmimo aktą.</w:t>
      </w:r>
    </w:p>
    <w:p w:rsidR="001A574B" w:rsidRDefault="005C2183">
      <w:pPr>
        <w:pStyle w:val="Betarp"/>
        <w:ind w:firstLine="851"/>
        <w:jc w:val="both"/>
        <w:rPr>
          <w:szCs w:val="24"/>
          <w:lang w:val="lt-LT" w:eastAsia="lt-LT"/>
        </w:rPr>
      </w:pPr>
      <w:r>
        <w:rPr>
          <w:szCs w:val="24"/>
          <w:lang w:val="lt-LT" w:eastAsia="lt-LT"/>
        </w:rPr>
        <w:t>Šis sprendimas</w:t>
      </w:r>
      <w:r>
        <w:rPr>
          <w:szCs w:val="24"/>
          <w:lang w:val="lt-LT" w:eastAsia="lt-LT"/>
        </w:rPr>
        <w:t xml:space="preserve"> gali būti skundžiamas Lietuvos Respublikos administracinių bylų teisenos įstatymo nustatyta tvarka Lietuvos administracinių ginčų komisijos Klaipėdos apygardos skyriui (H. Manto g. 37, Klaipėda) arba Regionų apygardos administracinio teismo Klaipėdos rūma</w:t>
      </w:r>
      <w:r>
        <w:rPr>
          <w:szCs w:val="24"/>
          <w:lang w:val="lt-LT" w:eastAsia="lt-LT"/>
        </w:rPr>
        <w:t>ms (Galinio Pylimo g. 9, Klaipėda) per vieną mėnesį nuo šio teisės akto paskelbimo arba įteikimo suinteresuotam asmeniui dienos.</w:t>
      </w: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tbl>
      <w:tblPr>
        <w:tblStyle w:val="Lentelstinklelis"/>
        <w:tblW w:w="9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79"/>
        <w:gridCol w:w="3559"/>
      </w:tblGrid>
      <w:tr w:rsidR="001A574B"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pStyle w:val="Betarp"/>
              <w:rPr>
                <w:szCs w:val="24"/>
                <w:lang w:val="lt-LT"/>
              </w:rPr>
            </w:pPr>
            <w:r>
              <w:rPr>
                <w:szCs w:val="24"/>
                <w:lang w:val="lt-LT" w:eastAsia="lt-LT"/>
              </w:rPr>
              <w:t>Savivaldybės meras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1A574B">
            <w:pPr>
              <w:pStyle w:val="Betarp"/>
              <w:rPr>
                <w:lang w:val="lt-LT" w:eastAsia="lt-LT"/>
              </w:rPr>
            </w:pPr>
          </w:p>
        </w:tc>
      </w:tr>
    </w:tbl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1A574B">
      <w:pPr>
        <w:pStyle w:val="Betarp"/>
        <w:rPr>
          <w:szCs w:val="24"/>
          <w:lang w:val="lt-LT" w:eastAsia="lt-LT"/>
        </w:rPr>
      </w:pPr>
    </w:p>
    <w:p w:rsidR="001A574B" w:rsidRDefault="005C2183">
      <w:r>
        <w:t>Virgilijus Pozingis</w:t>
      </w:r>
    </w:p>
    <w:p w:rsidR="001A574B" w:rsidRDefault="005C2183">
      <w:r>
        <w:t>2020-02-</w:t>
      </w:r>
    </w:p>
    <w:p w:rsidR="001A574B" w:rsidRDefault="001A574B"/>
    <w:p w:rsidR="001A574B" w:rsidRDefault="001A574B"/>
    <w:p w:rsidR="001A574B" w:rsidRDefault="001A574B"/>
    <w:p w:rsidR="001A574B" w:rsidRDefault="001A574B"/>
    <w:p w:rsidR="001A574B" w:rsidRDefault="001A574B"/>
    <w:p w:rsidR="001A574B" w:rsidRDefault="001A574B"/>
    <w:p w:rsidR="001A574B" w:rsidRDefault="001A574B"/>
    <w:p w:rsidR="001A574B" w:rsidRDefault="001A574B"/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1712"/>
        <w:gridCol w:w="1362"/>
        <w:gridCol w:w="940"/>
        <w:gridCol w:w="1790"/>
        <w:gridCol w:w="14"/>
        <w:gridCol w:w="342"/>
        <w:gridCol w:w="1570"/>
        <w:gridCol w:w="1687"/>
        <w:gridCol w:w="222"/>
      </w:tblGrid>
      <w:tr w:rsidR="001A574B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ind w:left="-108"/>
              <w:rPr>
                <w:color w:val="000000"/>
              </w:rPr>
            </w:pPr>
            <w:r>
              <w:rPr>
                <w:color w:val="000000"/>
                <w:szCs w:val="20"/>
                <w:lang w:eastAsia="lt-LT"/>
              </w:rPr>
              <w:t xml:space="preserve">D. </w:t>
            </w:r>
            <w:proofErr w:type="spellStart"/>
            <w:r>
              <w:rPr>
                <w:color w:val="000000"/>
                <w:szCs w:val="20"/>
                <w:lang w:eastAsia="lt-LT"/>
              </w:rPr>
              <w:t>Rudienė</w:t>
            </w:r>
            <w:proofErr w:type="spellEnd"/>
          </w:p>
          <w:p w:rsidR="001A574B" w:rsidRDefault="005C2183">
            <w:pPr>
              <w:ind w:hanging="108"/>
              <w:rPr>
                <w:szCs w:val="20"/>
                <w:lang w:eastAsia="lt-LT"/>
              </w:rPr>
            </w:pPr>
            <w:r>
              <w:rPr>
                <w:color w:val="000000"/>
                <w:szCs w:val="20"/>
                <w:lang w:eastAsia="lt-LT"/>
              </w:rPr>
              <w:t>2020-02-14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rPr>
                <w:color w:val="000000"/>
              </w:rPr>
            </w:pPr>
            <w:r>
              <w:rPr>
                <w:color w:val="000000"/>
                <w:szCs w:val="20"/>
                <w:lang w:eastAsia="lt-LT"/>
              </w:rPr>
              <w:t>A. Bielskis</w:t>
            </w:r>
          </w:p>
          <w:p w:rsidR="001A574B" w:rsidRDefault="005C2183">
            <w:pPr>
              <w:rPr>
                <w:color w:val="000000"/>
              </w:rPr>
            </w:pPr>
            <w:r>
              <w:rPr>
                <w:color w:val="000000"/>
                <w:szCs w:val="20"/>
                <w:lang w:eastAsia="lt-LT"/>
              </w:rPr>
              <w:t>2020-02-13</w:t>
            </w:r>
          </w:p>
          <w:p w:rsidR="001A574B" w:rsidRDefault="001A574B">
            <w:pPr>
              <w:rPr>
                <w:szCs w:val="20"/>
                <w:lang w:eastAsia="lt-LT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rPr>
                <w:color w:val="000000"/>
              </w:rPr>
            </w:pPr>
            <w:r>
              <w:rPr>
                <w:color w:val="000000"/>
                <w:szCs w:val="20"/>
                <w:lang w:eastAsia="lt-LT"/>
              </w:rPr>
              <w:t xml:space="preserve">S. </w:t>
            </w:r>
            <w:proofErr w:type="spellStart"/>
            <w:r>
              <w:rPr>
                <w:color w:val="000000"/>
                <w:szCs w:val="20"/>
                <w:lang w:eastAsia="lt-LT"/>
              </w:rPr>
              <w:t>Dilertienė</w:t>
            </w:r>
            <w:proofErr w:type="spellEnd"/>
          </w:p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color w:val="000000"/>
                <w:szCs w:val="20"/>
                <w:lang w:eastAsia="lt-LT"/>
              </w:rPr>
              <w:t>2020-02-13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rPr>
                <w:color w:val="000000"/>
              </w:rPr>
            </w:pPr>
            <w:r>
              <w:rPr>
                <w:color w:val="000000"/>
                <w:szCs w:val="20"/>
                <w:lang w:eastAsia="lt-LT"/>
              </w:rPr>
              <w:t xml:space="preserve">Z. </w:t>
            </w:r>
            <w:proofErr w:type="spellStart"/>
            <w:r>
              <w:rPr>
                <w:color w:val="000000"/>
                <w:szCs w:val="20"/>
                <w:lang w:eastAsia="lt-LT"/>
              </w:rPr>
              <w:t>Tautvydienė</w:t>
            </w:r>
            <w:proofErr w:type="spellEnd"/>
          </w:p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color w:val="000000"/>
                <w:szCs w:val="20"/>
                <w:lang w:eastAsia="lt-LT"/>
              </w:rPr>
              <w:t>2020-02-13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rPr>
                <w:color w:val="000000"/>
              </w:rPr>
            </w:pPr>
            <w:r>
              <w:rPr>
                <w:szCs w:val="20"/>
                <w:lang w:eastAsia="lt-LT"/>
              </w:rPr>
              <w:t>V. Stulgienė</w:t>
            </w:r>
          </w:p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2020-02-13</w:t>
            </w:r>
          </w:p>
          <w:p w:rsidR="001A574B" w:rsidRDefault="001A574B">
            <w:pPr>
              <w:rPr>
                <w:szCs w:val="20"/>
                <w:lang w:eastAsia="lt-LT"/>
              </w:rPr>
            </w:pPr>
          </w:p>
        </w:tc>
      </w:tr>
      <w:tr w:rsidR="001A574B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ind w:left="-108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Rengė</w:t>
            </w:r>
          </w:p>
          <w:p w:rsidR="001A574B" w:rsidRDefault="005C2183">
            <w:pPr>
              <w:ind w:hanging="108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Daiva </w:t>
            </w:r>
            <w:proofErr w:type="spellStart"/>
            <w:r>
              <w:rPr>
                <w:szCs w:val="20"/>
                <w:lang w:eastAsia="lt-LT"/>
              </w:rPr>
              <w:t>Thumat</w:t>
            </w:r>
            <w:proofErr w:type="spellEnd"/>
            <w:r>
              <w:rPr>
                <w:szCs w:val="20"/>
                <w:lang w:eastAsia="lt-LT"/>
              </w:rPr>
              <w:t>, (8 441)  79 210, el. p. daiva.thumat@silute.lt</w:t>
            </w:r>
          </w:p>
          <w:p w:rsidR="001A574B" w:rsidRDefault="005C2183">
            <w:pPr>
              <w:ind w:hanging="108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2020-02-13</w:t>
            </w:r>
          </w:p>
        </w:tc>
      </w:tr>
      <w:tr w:rsidR="001A574B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lt-LT"/>
              </w:rPr>
              <w:lastRenderedPageBreak/>
              <w:t xml:space="preserve">                              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5C2183">
            <w:pPr>
              <w:pStyle w:val="Pagrindinistekstas"/>
              <w:spacing w:after="0"/>
              <w:ind w:firstLine="550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PATVIRTINTA</w:t>
            </w:r>
          </w:p>
          <w:p w:rsidR="001A574B" w:rsidRDefault="005C2183">
            <w:pPr>
              <w:pStyle w:val="Pagrindinistekstas"/>
              <w:spacing w:after="0"/>
              <w:ind w:firstLine="550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Šilutės rajono savivaldybės</w:t>
            </w:r>
          </w:p>
          <w:p w:rsidR="001A574B" w:rsidRDefault="005C2183">
            <w:pPr>
              <w:pStyle w:val="Pagrindinistekstas"/>
              <w:spacing w:after="0"/>
              <w:ind w:firstLine="550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tarybos 2020 m. vasario     d.</w:t>
            </w:r>
          </w:p>
          <w:p w:rsidR="001A574B" w:rsidRDefault="005C2183">
            <w:pPr>
              <w:spacing w:line="360" w:lineRule="auto"/>
              <w:jc w:val="both"/>
              <w:rPr>
                <w:b/>
              </w:rPr>
            </w:pPr>
            <w:r>
              <w:rPr>
                <w:szCs w:val="20"/>
                <w:lang w:eastAsia="lt-LT"/>
              </w:rPr>
              <w:t xml:space="preserve">         </w:t>
            </w:r>
            <w:r>
              <w:rPr>
                <w:szCs w:val="20"/>
                <w:lang w:eastAsia="lt-LT"/>
              </w:rPr>
              <w:t xml:space="preserve">sprendimu Nr. T1- 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1A574B">
            <w:pPr>
              <w:rPr>
                <w:szCs w:val="20"/>
                <w:lang w:eastAsia="lt-LT"/>
              </w:rPr>
            </w:pPr>
          </w:p>
        </w:tc>
      </w:tr>
      <w:tr w:rsidR="001A574B"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1A574B">
            <w:pPr>
              <w:pStyle w:val="Pagrindinistekstas"/>
              <w:spacing w:after="0"/>
              <w:ind w:firstLine="964"/>
              <w:jc w:val="center"/>
              <w:rPr>
                <w:szCs w:val="20"/>
                <w:lang w:eastAsia="lt-LT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1A574B">
            <w:pPr>
              <w:pStyle w:val="Pagrindinistekstas"/>
              <w:spacing w:after="0"/>
              <w:ind w:firstLine="964"/>
              <w:jc w:val="center"/>
              <w:rPr>
                <w:szCs w:val="20"/>
                <w:lang w:eastAsia="lt-LT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4B" w:rsidRDefault="001A574B">
            <w:pPr>
              <w:pStyle w:val="Pagrindinistekstas"/>
              <w:spacing w:after="0"/>
              <w:ind w:firstLine="964"/>
              <w:rPr>
                <w:szCs w:val="20"/>
                <w:lang w:eastAsia="lt-LT"/>
              </w:rPr>
            </w:pPr>
          </w:p>
        </w:tc>
      </w:tr>
    </w:tbl>
    <w:p w:rsidR="001A574B" w:rsidRDefault="005C2183">
      <w:pPr>
        <w:jc w:val="center"/>
        <w:rPr>
          <w:b/>
          <w:lang w:val="en-GB" w:eastAsia="lt-LT"/>
        </w:rPr>
      </w:pPr>
      <w:r>
        <w:rPr>
          <w:b/>
          <w:lang w:val="en-GB" w:eastAsia="lt-LT"/>
        </w:rPr>
        <w:t>ŠILUTĖS RAJONO SAVIVALDYBĖS NUOSAVYBĖN</w:t>
      </w:r>
    </w:p>
    <w:p w:rsidR="001A574B" w:rsidRDefault="005C2183">
      <w:pPr>
        <w:jc w:val="center"/>
        <w:rPr>
          <w:b/>
          <w:lang w:val="en-GB" w:eastAsia="lt-LT"/>
        </w:rPr>
      </w:pPr>
      <w:r>
        <w:rPr>
          <w:b/>
          <w:lang w:val="en-GB" w:eastAsia="lt-LT"/>
        </w:rPr>
        <w:t>PERDUODAMO</w:t>
      </w:r>
      <w:r>
        <w:rPr>
          <w:b/>
          <w:lang w:val="en-US" w:eastAsia="lt-LT"/>
        </w:rPr>
        <w:t xml:space="preserve"> TURTO SĄRAŠAS</w:t>
      </w:r>
    </w:p>
    <w:p w:rsidR="001A574B" w:rsidRDefault="001A574B">
      <w:pPr>
        <w:rPr>
          <w:sz w:val="22"/>
          <w:szCs w:val="22"/>
        </w:rPr>
      </w:pPr>
    </w:p>
    <w:p w:rsidR="001A574B" w:rsidRDefault="001A574B">
      <w:pPr>
        <w:rPr>
          <w:sz w:val="22"/>
          <w:szCs w:val="22"/>
        </w:rPr>
      </w:pPr>
    </w:p>
    <w:p w:rsidR="001A574B" w:rsidRDefault="005C2183">
      <w:pPr>
        <w:rPr>
          <w:b/>
        </w:rPr>
      </w:pPr>
      <w:r>
        <w:rPr>
          <w:b/>
        </w:rPr>
        <w:t>Ilgalaikis turtas</w:t>
      </w:r>
    </w:p>
    <w:tbl>
      <w:tblPr>
        <w:tblStyle w:val="Lentelstinklelis"/>
        <w:tblW w:w="9613" w:type="dxa"/>
        <w:tblLook w:val="01E0" w:firstRow="1" w:lastRow="1" w:firstColumn="1" w:lastColumn="1" w:noHBand="0" w:noVBand="0"/>
      </w:tblPr>
      <w:tblGrid>
        <w:gridCol w:w="704"/>
        <w:gridCol w:w="3544"/>
        <w:gridCol w:w="1976"/>
        <w:gridCol w:w="1688"/>
        <w:gridCol w:w="1701"/>
      </w:tblGrid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Eil. Nr.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Ilgalaikio turto pavadinimas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Kaina </w:t>
            </w: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PVM suma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  <w:r>
              <w:rPr>
                <w:szCs w:val="20"/>
                <w:lang w:eastAsia="lt-LT"/>
              </w:rPr>
              <w:t xml:space="preserve"> </w:t>
            </w:r>
          </w:p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Kaina su PVM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</w:p>
        </w:tc>
      </w:tr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pStyle w:val="Sraopastraipa"/>
              <w:numPr>
                <w:ilvl w:val="0"/>
                <w:numId w:val="1"/>
              </w:numPr>
              <w:spacing w:before="280" w:after="280"/>
              <w:rPr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both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Informacinis stendas (gamyba ir įrengimas)</w:t>
            </w:r>
          </w:p>
          <w:p w:rsidR="001A574B" w:rsidRDefault="001A574B">
            <w:pPr>
              <w:jc w:val="both"/>
              <w:rPr>
                <w:szCs w:val="20"/>
                <w:lang w:eastAsia="lt-LT"/>
              </w:rPr>
            </w:pP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1200,00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252,00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1452,00</w:t>
            </w:r>
          </w:p>
        </w:tc>
      </w:tr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rPr>
                <w:sz w:val="22"/>
                <w:szCs w:val="20"/>
                <w:lang w:eastAsia="lt-LT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right"/>
              <w:rPr>
                <w:szCs w:val="20"/>
                <w:lang w:eastAsia="lt-LT"/>
              </w:rPr>
            </w:pPr>
          </w:p>
          <w:p w:rsidR="001A574B" w:rsidRDefault="005C2183">
            <w:pPr>
              <w:jc w:val="right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Iš viso:</w:t>
            </w:r>
          </w:p>
          <w:p w:rsidR="001A574B" w:rsidRDefault="001A574B">
            <w:pPr>
              <w:jc w:val="right"/>
              <w:rPr>
                <w:szCs w:val="20"/>
                <w:lang w:eastAsia="lt-LT"/>
              </w:rPr>
            </w:pP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1452,00</w:t>
            </w:r>
          </w:p>
        </w:tc>
      </w:tr>
    </w:tbl>
    <w:p w:rsidR="001A574B" w:rsidRDefault="001A574B">
      <w:pPr>
        <w:rPr>
          <w:sz w:val="22"/>
          <w:szCs w:val="22"/>
        </w:rPr>
      </w:pPr>
    </w:p>
    <w:p w:rsidR="001A574B" w:rsidRDefault="001A574B">
      <w:pPr>
        <w:rPr>
          <w:sz w:val="22"/>
          <w:szCs w:val="22"/>
        </w:rPr>
      </w:pPr>
    </w:p>
    <w:p w:rsidR="001A574B" w:rsidRDefault="001A574B">
      <w:pPr>
        <w:rPr>
          <w:sz w:val="22"/>
          <w:szCs w:val="22"/>
        </w:rPr>
      </w:pPr>
    </w:p>
    <w:p w:rsidR="001A574B" w:rsidRDefault="005C2183">
      <w:pPr>
        <w:rPr>
          <w:b/>
        </w:rPr>
      </w:pPr>
      <w:r>
        <w:rPr>
          <w:b/>
        </w:rPr>
        <w:t>Trumpalaikis turtas</w:t>
      </w:r>
    </w:p>
    <w:tbl>
      <w:tblPr>
        <w:tblStyle w:val="Lentelstinklelis"/>
        <w:tblW w:w="9634" w:type="dxa"/>
        <w:tblLook w:val="01E0" w:firstRow="1" w:lastRow="1" w:firstColumn="1" w:lastColumn="1" w:noHBand="0" w:noVBand="0"/>
      </w:tblPr>
      <w:tblGrid>
        <w:gridCol w:w="1056"/>
        <w:gridCol w:w="3348"/>
        <w:gridCol w:w="1522"/>
        <w:gridCol w:w="1366"/>
        <w:gridCol w:w="1106"/>
        <w:gridCol w:w="1236"/>
      </w:tblGrid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Eil. Nr.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Trumpalaikio turto pavadinimas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Balansinė sąskaita</w:t>
            </w:r>
          </w:p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Kaina</w:t>
            </w: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Kiekis</w:t>
            </w: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vnt.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Cs w:val="20"/>
                <w:lang w:eastAsia="lt-LT"/>
              </w:rPr>
            </w:pP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Suma</w:t>
            </w:r>
          </w:p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</w:p>
        </w:tc>
      </w:tr>
      <w:tr w:rsidR="001A574B">
        <w:trPr>
          <w:trHeight w:val="547"/>
        </w:trPr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pStyle w:val="Sraopastraipa"/>
              <w:numPr>
                <w:ilvl w:val="0"/>
                <w:numId w:val="2"/>
              </w:numPr>
              <w:spacing w:before="280" w:after="28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Kopėčios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20200011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363,00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363,00</w:t>
            </w:r>
          </w:p>
        </w:tc>
      </w:tr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pStyle w:val="Sraopastraipa"/>
              <w:numPr>
                <w:ilvl w:val="0"/>
                <w:numId w:val="2"/>
              </w:numPr>
              <w:spacing w:before="280" w:after="280"/>
              <w:jc w:val="center"/>
              <w:rPr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Laiptelis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20200011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121,00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121,00</w:t>
            </w:r>
          </w:p>
        </w:tc>
      </w:tr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pStyle w:val="Sraopastraipa"/>
              <w:numPr>
                <w:ilvl w:val="0"/>
                <w:numId w:val="2"/>
              </w:numPr>
              <w:spacing w:before="280" w:after="280"/>
              <w:jc w:val="center"/>
              <w:rPr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Gelbėjimosi ratas su dėklu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20200011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481,00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481,00</w:t>
            </w:r>
          </w:p>
        </w:tc>
      </w:tr>
      <w:tr w:rsidR="001A574B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center"/>
              <w:rPr>
                <w:sz w:val="22"/>
                <w:szCs w:val="20"/>
                <w:lang w:eastAsia="lt-LT"/>
              </w:rPr>
            </w:pPr>
          </w:p>
          <w:p w:rsidR="001A574B" w:rsidRDefault="001A574B">
            <w:pPr>
              <w:jc w:val="center"/>
              <w:rPr>
                <w:sz w:val="22"/>
                <w:szCs w:val="20"/>
                <w:lang w:eastAsia="lt-LT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rPr>
                <w:szCs w:val="20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right"/>
              <w:rPr>
                <w:szCs w:val="2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A574B" w:rsidRDefault="001A574B">
            <w:pPr>
              <w:jc w:val="right"/>
              <w:rPr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right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Iš viso:</w:t>
            </w:r>
          </w:p>
          <w:p w:rsidR="001A574B" w:rsidRDefault="001A574B">
            <w:pPr>
              <w:jc w:val="right"/>
              <w:rPr>
                <w:szCs w:val="20"/>
                <w:lang w:eastAsia="lt-LT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1A574B" w:rsidRDefault="005C2183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965,00</w:t>
            </w:r>
          </w:p>
        </w:tc>
      </w:tr>
    </w:tbl>
    <w:p w:rsidR="001A574B" w:rsidRDefault="001A574B">
      <w:pPr>
        <w:pStyle w:val="Pavadinimas"/>
        <w:rPr>
          <w:sz w:val="24"/>
          <w:szCs w:val="24"/>
        </w:rPr>
      </w:pPr>
    </w:p>
    <w:p w:rsidR="001A574B" w:rsidRDefault="001A574B">
      <w:pPr>
        <w:pStyle w:val="Pavadinimas"/>
        <w:rPr>
          <w:sz w:val="24"/>
          <w:szCs w:val="24"/>
        </w:rPr>
      </w:pPr>
    </w:p>
    <w:p w:rsidR="001A574B" w:rsidRDefault="005C2183">
      <w:pPr>
        <w:pStyle w:val="Pavadinima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</w:t>
      </w:r>
    </w:p>
    <w:p w:rsidR="001A574B" w:rsidRDefault="001A574B">
      <w:pPr>
        <w:pStyle w:val="Pavadinimas"/>
        <w:rPr>
          <w:b w:val="0"/>
          <w:sz w:val="24"/>
          <w:szCs w:val="24"/>
        </w:rPr>
      </w:pPr>
    </w:p>
    <w:p w:rsidR="001A574B" w:rsidRDefault="005C2183">
      <w:pPr>
        <w:ind w:firstLine="900"/>
        <w:rPr>
          <w:b/>
        </w:rPr>
      </w:pPr>
      <w:r>
        <w:rPr>
          <w:b/>
        </w:rPr>
        <w:t xml:space="preserve">                               </w:t>
      </w: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1A574B">
      <w:pPr>
        <w:ind w:firstLine="900"/>
        <w:rPr>
          <w:b/>
        </w:rPr>
      </w:pPr>
    </w:p>
    <w:p w:rsidR="001A574B" w:rsidRDefault="005C2183">
      <w:pPr>
        <w:ind w:firstLine="900"/>
        <w:rPr>
          <w:b/>
        </w:rPr>
      </w:pPr>
      <w:r>
        <w:rPr>
          <w:b/>
        </w:rPr>
        <w:lastRenderedPageBreak/>
        <w:t xml:space="preserve">                               ŠILUTĖS RAJONO SAVIVALDYBĖS</w:t>
      </w:r>
    </w:p>
    <w:p w:rsidR="001A574B" w:rsidRDefault="005C2183">
      <w:pPr>
        <w:jc w:val="center"/>
        <w:rPr>
          <w:b/>
        </w:rPr>
      </w:pPr>
      <w:r>
        <w:rPr>
          <w:b/>
        </w:rPr>
        <w:t>ŪKIO SKYRIAUS TURTO POSKYRIS</w:t>
      </w:r>
    </w:p>
    <w:p w:rsidR="001A574B" w:rsidRDefault="005C2183">
      <w:pPr>
        <w:jc w:val="center"/>
        <w:rPr>
          <w:b/>
        </w:rPr>
      </w:pPr>
      <w:r>
        <w:rPr>
          <w:b/>
        </w:rPr>
        <w:t>AIŠKINAMASIS RAŠTAS</w:t>
      </w:r>
    </w:p>
    <w:p w:rsidR="001A574B" w:rsidRDefault="005C2183">
      <w:pPr>
        <w:jc w:val="center"/>
        <w:rPr>
          <w:b/>
          <w:bCs/>
        </w:rPr>
      </w:pPr>
      <w:r>
        <w:rPr>
          <w:b/>
          <w:bCs/>
        </w:rPr>
        <w:t>DĖL TARYBOS SPRENDIMO PROJEKTO</w:t>
      </w:r>
    </w:p>
    <w:p w:rsidR="001A574B" w:rsidRDefault="005C2183">
      <w:pPr>
        <w:pStyle w:val="Betarp"/>
        <w:jc w:val="center"/>
        <w:rPr>
          <w:b/>
          <w:bCs/>
        </w:rPr>
      </w:pPr>
      <w:r>
        <w:rPr>
          <w:b/>
          <w:lang w:val="lt-LT"/>
        </w:rPr>
        <w:t>„</w:t>
      </w:r>
      <w:r>
        <w:rPr>
          <w:b/>
          <w:bCs/>
        </w:rPr>
        <w:t>DĖL SUTIKIMO PERIMTI TURTĄ IŠ KLAIPĖDOS RAJONO SAVIVALDYBĖS</w:t>
      </w:r>
      <w:r>
        <w:rPr>
          <w:b/>
          <w:bCs/>
          <w:lang w:val="lt-LT"/>
        </w:rPr>
        <w:t>“</w:t>
      </w:r>
    </w:p>
    <w:p w:rsidR="001A574B" w:rsidRDefault="001A574B">
      <w:pPr>
        <w:jc w:val="center"/>
      </w:pPr>
    </w:p>
    <w:p w:rsidR="001A574B" w:rsidRDefault="005C2183">
      <w:pPr>
        <w:jc w:val="center"/>
      </w:pPr>
      <w:r>
        <w:t>2020 m. vasario 13 d.</w:t>
      </w:r>
    </w:p>
    <w:p w:rsidR="001A574B" w:rsidRDefault="005C2183">
      <w:pPr>
        <w:jc w:val="center"/>
        <w:rPr>
          <w:i/>
        </w:rPr>
      </w:pPr>
      <w:r>
        <w:t>Šilutė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628"/>
      </w:tblGrid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Sutikti perimti Šilutės rajono savivaldybės nuosavybėn Klaipėdos rajono savivaldybei nuosavybės teise priklausantį turtą</w:t>
            </w:r>
            <w:r>
              <w:rPr>
                <w:bCs/>
                <w:i/>
              </w:rPr>
              <w:t xml:space="preserve"> pagal priedą.</w:t>
            </w:r>
          </w:p>
          <w:p w:rsidR="001A574B" w:rsidRDefault="005C218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Perimtą turtą perduoti Šilutės prieplaukos (uosto) koncesininkui – uždarajai akcinei bendrovei „Kintai“, juridinio asmens kodas 177155847.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</w:pPr>
            <w:r>
              <w:rPr>
                <w:bCs/>
                <w:i/>
              </w:rPr>
              <w:t xml:space="preserve">Vadovaujantis </w:t>
            </w:r>
            <w:hyperlink r:id="rId8">
              <w:r>
                <w:rPr>
                  <w:rStyle w:val="Internetosaitas"/>
                  <w:i/>
                </w:rPr>
                <w:t>Lietuvos Respublikos vietos savivaldos įstatymo</w:t>
              </w:r>
            </w:hyperlink>
            <w:r>
              <w:rPr>
                <w:bCs/>
                <w:i/>
              </w:rPr>
              <w:t xml:space="preserve"> 16 straipsnio 2 dalies 26 punktu, Savivaldybės taryba priima sprendimus dėl disponavimo savivaldybei nuosavybės teise priklausančiu turtu. </w:t>
            </w:r>
          </w:p>
          <w:p w:rsidR="001A574B" w:rsidRDefault="005C2183">
            <w:pPr>
              <w:jc w:val="both"/>
            </w:pPr>
            <w:r>
              <w:rPr>
                <w:bCs/>
                <w:i/>
              </w:rPr>
              <w:t>Vado</w:t>
            </w:r>
            <w:r>
              <w:rPr>
                <w:bCs/>
                <w:i/>
              </w:rPr>
              <w:t xml:space="preserve">vaujantis </w:t>
            </w:r>
            <w:hyperlink r:id="rId9">
              <w:r>
                <w:rPr>
                  <w:rStyle w:val="Internetosaitas"/>
                  <w:bCs/>
                  <w:i/>
                </w:rPr>
                <w:t>Lietuvos Respublikos valstybės ir savivaldybių turto valdymo, naudojimo ir disponavimo juo įstatymo</w:t>
              </w:r>
            </w:hyperlink>
            <w:r>
              <w:rPr>
                <w:bCs/>
                <w:i/>
              </w:rPr>
              <w:t xml:space="preserve"> 20 straipsnio 4 dalimi, savivaldybės turtas savivaldybės tarybos</w:t>
            </w:r>
            <w:r>
              <w:rPr>
                <w:bCs/>
                <w:i/>
              </w:rPr>
              <w:t xml:space="preserve"> sprendimu gali būti perduotas valstybės arba kitos savivaldybės nuosavybėn, kai yra atitinkamai arba Vyriausybės, arba jos įgaliotos institucijos, arba kitos savivaldybės tarybos sutikimas.</w:t>
            </w:r>
          </w:p>
          <w:p w:rsidR="001A574B" w:rsidRDefault="005C218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Klaipėdos rajono savivaldybės administracija vadovaudamasi 2017-0</w:t>
            </w:r>
            <w:r>
              <w:rPr>
                <w:bCs/>
                <w:i/>
              </w:rPr>
              <w:t>2-20 Jungtinės veiklos (partnerystės) sutartimi Nr. AS-186 ir įgyvendindama bendrą su partneriais projektą „Pietų Baltijos krantas – ilgalaikių laivybos krypčių tarp šalių kūrimas MARRIAGE bendradarbiavimo tinklų pagrindu“ nupirko  turtą nurodytą sprendimo</w:t>
            </w:r>
            <w:r>
              <w:rPr>
                <w:bCs/>
                <w:i/>
              </w:rPr>
              <w:t xml:space="preserve"> projekto priede. Reikalingas savivaldybės tarybos sprendimas dėl sutikimo perimti turtą nuosavybėn iš Klaipėdos rajono savivaldybės.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i/>
              </w:rPr>
            </w:pPr>
            <w:r>
              <w:rPr>
                <w:bCs/>
                <w:i/>
              </w:rPr>
              <w:t>Šilutės rajono savivaldybės nuosavybėn perduotas turtas bus eksploatuojamas Šilut</w:t>
            </w:r>
            <w:r>
              <w:rPr>
                <w:bCs/>
                <w:i/>
              </w:rPr>
              <w:t>ės prieplaukoje (uoste).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i/>
              </w:rPr>
            </w:pPr>
            <w:r>
              <w:rPr>
                <w:i/>
              </w:rPr>
              <w:t>Nenumatoma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5. Kokie šios srities aktai tebegalioja (pateikiamas šių aktų sąrašas) ir kokius galiojančius aktus </w:t>
            </w:r>
            <w:r>
              <w:rPr>
                <w:b/>
                <w:bCs/>
                <w:i/>
                <w:iCs/>
              </w:rPr>
              <w:t>reikės pakeisti ar panaikinti; jeigu reikia Kolegijos ar mero priimamų aktų, kas ir kada juos turėtų parengti, priėmus teikiamą projektą.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i/>
              </w:rPr>
            </w:pPr>
            <w:r>
              <w:rPr>
                <w:i/>
              </w:rPr>
              <w:t>Galiojančių aktų nereikės pakeisti ar panaikinti; Kolegijos ar mero priimamų aktų nereikia.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Jeigu reikia atlikti </w:t>
            </w:r>
            <w:r>
              <w:rPr>
                <w:b/>
                <w:bCs/>
                <w:i/>
                <w:iCs/>
              </w:rPr>
              <w:t>sprendimo projekto antikorupcinį vertinimą, sprendžia projekto rengėjas, atsižvelgdamas į Teisės aktų projektų antikorupcinio vertinimo taisykles.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i/>
              </w:rPr>
            </w:pPr>
            <w:r>
              <w:rPr>
                <w:i/>
              </w:rPr>
              <w:t>Antikorupcinio vertinimo atlikti nereikia.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Projekto rengimo metu gauti specialistų vertinimai ir išvados</w:t>
            </w:r>
            <w:r>
              <w:rPr>
                <w:b/>
                <w:bCs/>
                <w:i/>
                <w:iCs/>
              </w:rPr>
              <w:t>, ekonominiai apskaičiavimai (sąmatos) ir konkretūs finansavimo šaltiniai.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</w:pPr>
            <w:hyperlink r:id="rId10">
              <w:r>
                <w:rPr>
                  <w:rStyle w:val="Internetosaitas"/>
                  <w:bCs/>
                  <w:i/>
                </w:rPr>
                <w:t>Gautas Klaipėdos rajono savivaldybės administracijos el. pranešimas.</w:t>
              </w:r>
            </w:hyperlink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r>
              <w:rPr>
                <w:b/>
                <w:bCs/>
                <w:i/>
                <w:iCs/>
              </w:rPr>
              <w:t>8. Projekt</w:t>
            </w:r>
            <w:r>
              <w:rPr>
                <w:b/>
                <w:bCs/>
                <w:i/>
                <w:iCs/>
              </w:rPr>
              <w:t>o autorius ar autorių grupė.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i/>
              </w:rPr>
            </w:pPr>
            <w:r>
              <w:rPr>
                <w:i/>
              </w:rPr>
              <w:t xml:space="preserve"> Daiva </w:t>
            </w:r>
            <w:proofErr w:type="spellStart"/>
            <w:r>
              <w:rPr>
                <w:i/>
              </w:rPr>
              <w:t>Thumat</w:t>
            </w:r>
            <w:proofErr w:type="spellEnd"/>
            <w:r>
              <w:rPr>
                <w:i/>
              </w:rPr>
              <w:t>, Ūkio skyriaus Turto poskyrio vyriausioji specialistė.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r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Dėl sutikimo perimti turtą iš Klaipėdos rajono </w:t>
            </w:r>
            <w:r>
              <w:rPr>
                <w:bCs/>
                <w:i/>
              </w:rPr>
              <w:t>savivaldybės;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1A574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74B" w:rsidRDefault="005C2183">
            <w:pPr>
              <w:jc w:val="both"/>
            </w:pPr>
            <w:r>
              <w:rPr>
                <w:i/>
              </w:rPr>
              <w:t xml:space="preserve">Papildoma medžiaga </w:t>
            </w:r>
            <w:hyperlink r:id="rId11">
              <w:r>
                <w:rPr>
                  <w:rStyle w:val="Internetosaitas"/>
                  <w:i/>
                </w:rPr>
                <w:t>pridedam</w:t>
              </w:r>
              <w:bookmarkStart w:id="0" w:name="_GoBack"/>
              <w:bookmarkEnd w:id="0"/>
              <w:r>
                <w:rPr>
                  <w:rStyle w:val="Internetosaitas"/>
                  <w:i/>
                </w:rPr>
                <w:t>a</w:t>
              </w:r>
            </w:hyperlink>
            <w:r>
              <w:rPr>
                <w:i/>
              </w:rPr>
              <w:t>.</w:t>
            </w:r>
          </w:p>
        </w:tc>
      </w:tr>
    </w:tbl>
    <w:p w:rsidR="001A574B" w:rsidRDefault="001A574B">
      <w:pPr>
        <w:jc w:val="center"/>
        <w:rPr>
          <w:i/>
        </w:rPr>
      </w:pPr>
    </w:p>
    <w:p w:rsidR="001A574B" w:rsidRDefault="001A574B">
      <w:pPr>
        <w:jc w:val="center"/>
        <w:rPr>
          <w:i/>
        </w:rPr>
      </w:pPr>
    </w:p>
    <w:p w:rsidR="001A574B" w:rsidRDefault="005C2183">
      <w:pPr>
        <w:jc w:val="center"/>
      </w:pPr>
      <w:r>
        <w:rPr>
          <w:i/>
        </w:rPr>
        <w:t xml:space="preserve">Ūkio skyriaus Turto poskyrio vyriausioji </w:t>
      </w:r>
      <w:r>
        <w:rPr>
          <w:i/>
        </w:rPr>
        <w:t xml:space="preserve">specialistė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Daiva </w:t>
      </w:r>
      <w:proofErr w:type="spellStart"/>
      <w:r>
        <w:rPr>
          <w:i/>
        </w:rPr>
        <w:t>Thumat</w:t>
      </w:r>
      <w:proofErr w:type="spellEnd"/>
    </w:p>
    <w:sectPr w:rsidR="001A574B">
      <w:footerReference w:type="default" r:id="rId12"/>
      <w:pgSz w:w="11906" w:h="16838"/>
      <w:pgMar w:top="1134" w:right="567" w:bottom="1134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183">
      <w:r>
        <w:separator/>
      </w:r>
    </w:p>
  </w:endnote>
  <w:endnote w:type="continuationSeparator" w:id="0">
    <w:p w:rsidR="00000000" w:rsidRDefault="005C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B" w:rsidRDefault="005C2183">
    <w:pPr>
      <w:pStyle w:val="Porat"/>
      <w:jc w:val="right"/>
    </w:pPr>
    <w:r>
      <w:rPr>
        <w:sz w:val="16"/>
        <w:szCs w:val="16"/>
      </w:rPr>
      <w:fldChar w:fldCharType="begin"/>
    </w:r>
    <w:r>
      <w:instrText>FILENAME \p</w:instrText>
    </w:r>
    <w:r>
      <w:fldChar w:fldCharType="separate"/>
    </w:r>
    <w:r>
      <w:t>P:\Tarybos_projektai_2011-2019\2020 metai\vasario 27 d\TUR06sVJK.docx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183">
      <w:r>
        <w:separator/>
      </w:r>
    </w:p>
  </w:footnote>
  <w:footnote w:type="continuationSeparator" w:id="0">
    <w:p w:rsidR="00000000" w:rsidRDefault="005C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5547"/>
    <w:multiLevelType w:val="multilevel"/>
    <w:tmpl w:val="794E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C5326"/>
    <w:multiLevelType w:val="multilevel"/>
    <w:tmpl w:val="5E6E1C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A44F97"/>
    <w:multiLevelType w:val="multilevel"/>
    <w:tmpl w:val="18D6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B"/>
    <w:rsid w:val="001A574B"/>
    <w:rsid w:val="005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E2A8-1FFF-49E1-9AEF-68E0E0B8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BDF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2Diagrama">
    <w:name w:val="Pagrindinis tekstas 2 Diagrama"/>
    <w:basedOn w:val="Numatytasispastraiposriftas"/>
    <w:link w:val="Pagrindinistekstas2"/>
    <w:qFormat/>
    <w:rsid w:val="00BE0BDF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osaitas">
    <w:name w:val="Interneto saitas"/>
    <w:basedOn w:val="Numatytasispastraiposriftas"/>
    <w:unhideWhenUsed/>
    <w:rsid w:val="00C860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5522AF"/>
    <w:rPr>
      <w:color w:val="954F72" w:themeColor="followed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AD2059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AD2059"/>
    <w:rPr>
      <w:rFonts w:ascii="Times New Roman" w:eastAsia="Times New Roman" w:hAnsi="Times New Roman" w:cs="Times New Roman"/>
      <w:sz w:val="24"/>
      <w:szCs w:val="2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78704F"/>
    <w:rPr>
      <w:rFonts w:ascii="Segoe UI" w:eastAsia="Times New Roman" w:hAnsi="Segoe UI" w:cs="Segoe UI"/>
      <w:sz w:val="18"/>
      <w:szCs w:val="18"/>
    </w:rPr>
  </w:style>
  <w:style w:type="character" w:customStyle="1" w:styleId="AntratDiagrama">
    <w:name w:val="Antraštė Diagrama"/>
    <w:basedOn w:val="Numatytasispastraiposriftas"/>
    <w:link w:val="Antrat"/>
    <w:qFormat/>
    <w:rsid w:val="00372E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pelle">
    <w:name w:val="spelle"/>
    <w:basedOn w:val="Numatytasispastraiposriftas"/>
    <w:qFormat/>
    <w:rsid w:val="00A965A7"/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stekstas2">
    <w:name w:val="Body Text 2"/>
    <w:basedOn w:val="prastasis"/>
    <w:link w:val="Pagrindinistekstas2Diagrama"/>
    <w:qFormat/>
    <w:rsid w:val="00BE0BDF"/>
    <w:pPr>
      <w:jc w:val="both"/>
    </w:pPr>
    <w:rPr>
      <w:szCs w:val="20"/>
    </w:rPr>
  </w:style>
  <w:style w:type="paragraph" w:styleId="Betarp">
    <w:name w:val="No Spacing"/>
    <w:uiPriority w:val="1"/>
    <w:qFormat/>
    <w:rsid w:val="00BE0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D205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AD205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8704F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qFormat/>
    <w:rsid w:val="00372E60"/>
    <w:pPr>
      <w:jc w:val="center"/>
    </w:pPr>
    <w:rPr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C0426D"/>
    <w:pPr>
      <w:spacing w:beforeAutospacing="1" w:afterAutospacing="1"/>
    </w:pPr>
    <w:rPr>
      <w:lang w:eastAsia="lt-LT"/>
    </w:rPr>
  </w:style>
  <w:style w:type="table" w:styleId="Lentelstinklelis">
    <w:name w:val="Table Grid"/>
    <w:basedOn w:val="prastojilentel"/>
    <w:rsid w:val="00333269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ckBBEaqwJ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UR06pried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UR06prieda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68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325E-DC63-4223-9FEB-C4B995B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3676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dc:description/>
  <cp:lastModifiedBy>Monika T</cp:lastModifiedBy>
  <cp:revision>16</cp:revision>
  <cp:lastPrinted>2020-02-10T12:23:00Z</cp:lastPrinted>
  <dcterms:created xsi:type="dcterms:W3CDTF">2020-02-13T06:34:00Z</dcterms:created>
  <dcterms:modified xsi:type="dcterms:W3CDTF">2020-02-17T08:09:00Z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