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F24" w:rsidRPr="00F976CA" w:rsidRDefault="00AF1A82">
      <w:pPr>
        <w:pStyle w:val="Betarp"/>
        <w:jc w:val="right"/>
        <w:rPr>
          <w:b/>
        </w:rPr>
      </w:pPr>
      <w:r w:rsidRPr="00F976CA">
        <w:rPr>
          <w:b/>
        </w:rPr>
        <w:t>Projektas</w:t>
      </w:r>
    </w:p>
    <w:tbl>
      <w:tblPr>
        <w:tblW w:w="9854" w:type="dxa"/>
        <w:tblLook w:val="0000" w:firstRow="0" w:lastRow="0" w:firstColumn="0" w:lastColumn="0" w:noHBand="0" w:noVBand="0"/>
      </w:tblPr>
      <w:tblGrid>
        <w:gridCol w:w="235"/>
        <w:gridCol w:w="9371"/>
        <w:gridCol w:w="248"/>
      </w:tblGrid>
      <w:tr w:rsidR="003D7F24" w:rsidRPr="00F976CA">
        <w:trPr>
          <w:cantSplit/>
          <w:trHeight w:val="904"/>
        </w:trPr>
        <w:tc>
          <w:tcPr>
            <w:tcW w:w="235" w:type="dxa"/>
            <w:vMerge w:val="restart"/>
            <w:shd w:val="clear" w:color="auto" w:fill="auto"/>
          </w:tcPr>
          <w:p w:rsidR="003D7F24" w:rsidRPr="00F976CA" w:rsidRDefault="003D7F24">
            <w:pPr>
              <w:pStyle w:val="Betarp"/>
            </w:pPr>
          </w:p>
          <w:p w:rsidR="003D7F24" w:rsidRPr="00F976CA" w:rsidRDefault="003D7F24">
            <w:pPr>
              <w:pStyle w:val="Betarp"/>
            </w:pPr>
          </w:p>
        </w:tc>
        <w:tc>
          <w:tcPr>
            <w:tcW w:w="9371" w:type="dxa"/>
            <w:shd w:val="clear" w:color="auto" w:fill="auto"/>
          </w:tcPr>
          <w:p w:rsidR="003D7F24" w:rsidRPr="00F976CA" w:rsidRDefault="00AF1A82">
            <w:pPr>
              <w:pStyle w:val="Betarp"/>
              <w:jc w:val="center"/>
            </w:pPr>
            <w:r w:rsidRPr="00F976CA">
              <w:rPr>
                <w:b/>
              </w:rPr>
              <w:t>ŠILUTĖS RAJONO SAVIVALDYBĖS TARYBA</w:t>
            </w:r>
          </w:p>
        </w:tc>
        <w:tc>
          <w:tcPr>
            <w:tcW w:w="248" w:type="dxa"/>
            <w:vMerge w:val="restart"/>
            <w:shd w:val="clear" w:color="auto" w:fill="auto"/>
          </w:tcPr>
          <w:p w:rsidR="003D7F24" w:rsidRPr="00F976CA" w:rsidRDefault="003D7F24">
            <w:pPr>
              <w:pStyle w:val="Betarp"/>
            </w:pPr>
          </w:p>
        </w:tc>
      </w:tr>
      <w:tr w:rsidR="003D7F24" w:rsidRPr="00F976CA">
        <w:trPr>
          <w:cantSplit/>
          <w:trHeight w:val="1037"/>
        </w:trPr>
        <w:tc>
          <w:tcPr>
            <w:tcW w:w="235" w:type="dxa"/>
            <w:vMerge/>
            <w:shd w:val="clear" w:color="auto" w:fill="auto"/>
            <w:vAlign w:val="center"/>
          </w:tcPr>
          <w:p w:rsidR="003D7F24" w:rsidRPr="00F976CA" w:rsidRDefault="003D7F24">
            <w:pPr>
              <w:pStyle w:val="Betarp"/>
            </w:pPr>
          </w:p>
        </w:tc>
        <w:tc>
          <w:tcPr>
            <w:tcW w:w="9371" w:type="dxa"/>
            <w:shd w:val="clear" w:color="auto" w:fill="auto"/>
          </w:tcPr>
          <w:p w:rsidR="003D7F24" w:rsidRPr="00F976CA" w:rsidRDefault="003D7F24">
            <w:pPr>
              <w:pStyle w:val="Betarp"/>
              <w:jc w:val="center"/>
              <w:rPr>
                <w:b/>
              </w:rPr>
            </w:pPr>
          </w:p>
          <w:p w:rsidR="003D7F24" w:rsidRPr="00F976CA" w:rsidRDefault="00AF1A82">
            <w:pPr>
              <w:pStyle w:val="Betarp"/>
              <w:jc w:val="center"/>
              <w:rPr>
                <w:b/>
              </w:rPr>
            </w:pPr>
            <w:r w:rsidRPr="00F976CA">
              <w:rPr>
                <w:b/>
              </w:rPr>
              <w:t>SPRENDIMAS</w:t>
            </w:r>
          </w:p>
          <w:p w:rsidR="003D7F24" w:rsidRPr="00F976CA" w:rsidRDefault="00AF1A82">
            <w:pPr>
              <w:pStyle w:val="Betarp"/>
              <w:jc w:val="center"/>
            </w:pPr>
            <w:r w:rsidRPr="00F976CA">
              <w:rPr>
                <w:b/>
              </w:rPr>
              <w:t xml:space="preserve">DĖL NEKILNOJAMOJO TURTO PERDAVIMO PAGAL PANAUDOS SUTARTĮ ASOCIACIJAI LIETUVOS AKLŲJŲ IR SILPNAREGIŲ SĄJUNGAI </w:t>
            </w:r>
          </w:p>
        </w:tc>
        <w:tc>
          <w:tcPr>
            <w:tcW w:w="248" w:type="dxa"/>
            <w:vMerge/>
            <w:shd w:val="clear" w:color="auto" w:fill="auto"/>
            <w:vAlign w:val="center"/>
          </w:tcPr>
          <w:p w:rsidR="003D7F24" w:rsidRPr="00F976CA" w:rsidRDefault="003D7F24">
            <w:pPr>
              <w:pStyle w:val="Betarp"/>
            </w:pPr>
          </w:p>
        </w:tc>
      </w:tr>
    </w:tbl>
    <w:p w:rsidR="003D7F24" w:rsidRPr="00F976CA" w:rsidRDefault="003D7F24">
      <w:pPr>
        <w:pStyle w:val="Betarp"/>
        <w:jc w:val="center"/>
      </w:pPr>
    </w:p>
    <w:p w:rsidR="003D7F24" w:rsidRPr="00F976CA" w:rsidRDefault="00AF1A82">
      <w:pPr>
        <w:pStyle w:val="Betarp"/>
        <w:jc w:val="center"/>
      </w:pPr>
      <w:r w:rsidRPr="00F976CA">
        <w:t>2019 m. gruodžio     d.  Nr.</w:t>
      </w:r>
    </w:p>
    <w:p w:rsidR="003D7F24" w:rsidRPr="00F976CA" w:rsidRDefault="00AF1A82">
      <w:pPr>
        <w:pStyle w:val="Betarp"/>
        <w:jc w:val="center"/>
      </w:pPr>
      <w:r w:rsidRPr="00F976CA">
        <w:t>Šilutė</w:t>
      </w:r>
    </w:p>
    <w:p w:rsidR="003D7F24" w:rsidRPr="00F976CA" w:rsidRDefault="003D7F24">
      <w:pPr>
        <w:pStyle w:val="Betarp"/>
        <w:jc w:val="center"/>
      </w:pPr>
    </w:p>
    <w:p w:rsidR="003D7F24" w:rsidRPr="00F976CA" w:rsidRDefault="00AF1A82">
      <w:pPr>
        <w:pStyle w:val="Betarp"/>
        <w:ind w:firstLine="851"/>
        <w:jc w:val="both"/>
      </w:pPr>
      <w:r w:rsidRPr="00F976CA">
        <w:t xml:space="preserve">Vadovaudamasi Lietuvos Respublikos vietos savivaldos įstatymo 16 straipsnio 2 dalies         26 punktu, 18 straipsnio 1 dalimi, Lietuvos Respublikos valstybės ir savivaldybių turto valdymo, naudojimo ir disponavimo juo įstatymo 14 straipsnio 1 dalies </w:t>
      </w:r>
      <w:r w:rsidR="00085135" w:rsidRPr="00F976CA">
        <w:t>3</w:t>
      </w:r>
      <w:r w:rsidRPr="00F976CA">
        <w:t xml:space="preserve"> punktu</w:t>
      </w:r>
      <w:r w:rsidR="00F35F22" w:rsidRPr="00F976CA">
        <w:t xml:space="preserve">, 2 dalies 3, 4 punktais, </w:t>
      </w:r>
      <w:r w:rsidRPr="00F976CA">
        <w:t>4 dalimi, Šilutės rajono savivaldybės tarybos 2019 m. rugsėjo 26 d. sprendimu Nr. T1-142 „Dėl Šilutės rajono savivaldybės turto perdavimo panaudos pagrindais laikinai neatlygintinai valdyti ir naudotis tvarkos aprašo patvirtinimo“ bei atsižvelgdama į asociacijos Lietuvos aklųjų ir silpnaregių sąjungos 2019-10-29 raštą Nr. 10-(2.7)-104 „Dėl panaudos sutarties sudarymo“, Šilutės rajono savivaldybės taryba n u s p r e n d ž i a:</w:t>
      </w:r>
    </w:p>
    <w:p w:rsidR="003D7F24" w:rsidRPr="00F976CA" w:rsidRDefault="00AF1A82">
      <w:pPr>
        <w:pStyle w:val="Betarp"/>
        <w:tabs>
          <w:tab w:val="left" w:pos="851"/>
        </w:tabs>
        <w:jc w:val="both"/>
      </w:pPr>
      <w:r w:rsidRPr="00F976CA">
        <w:tab/>
        <w:t>1. Perduoti asociacijai Lietuvos aklųjų ir silpnaregių sąjungai, juridinio asmens kodas 190650319, dešimties metų laikotarpiui pagal panaudos sutartį neatlygintinai valdyti ir naudotis, įstatuose numatytai veiklai vykdyti Savivaldybei nuosavybės teise priklausantį nekilnojamąjį turtą – Šilutėje,  Liepų g. 16, esančio mokyklos pastato 34,88 kv. m ploto dalį (unikalus numeris 8898-7002-1010, bendras plotas 2490,22 kv. m; patalpa pažymėta plane 1-46, patalpos plotas 34,40 kv. m, su bendro naudojimo patalpomis, kurių pažymėjimai plane: 1-36, 1-38, 1-39, 1-41, 1-43, perduodamas plotas  0,48 kv. m).</w:t>
      </w:r>
    </w:p>
    <w:p w:rsidR="003D7F24" w:rsidRPr="00F976CA" w:rsidRDefault="00AF1A82">
      <w:pPr>
        <w:pStyle w:val="Betarp"/>
        <w:ind w:firstLine="851"/>
        <w:jc w:val="both"/>
      </w:pPr>
      <w:r w:rsidRPr="00F976CA">
        <w:t>2. Pripažinti netekusiu galios Savivaldybės tarybos  2017 m. rugsėjo 28 d. sprendimą Nr. T1-807 „Dėl Šilutėje, Liepų g. 16, esančio pastato patalpų perdavimo pagal panaudos sutartį“.</w:t>
      </w:r>
    </w:p>
    <w:p w:rsidR="003D7F24" w:rsidRPr="00F976CA" w:rsidRDefault="00AF1A82">
      <w:pPr>
        <w:pStyle w:val="Betarp"/>
        <w:tabs>
          <w:tab w:val="left" w:pos="851"/>
        </w:tabs>
        <w:jc w:val="both"/>
      </w:pPr>
      <w:r w:rsidRPr="00F976CA">
        <w:tab/>
        <w:t>3. Įgalioti Savivaldybės administracijos direktorių, o tarnybinių komandiruočių, atostogų, ligos ar kitais atvejais, kai jis negali eiti pareigų, Savivaldybės administracijos direktoriaus pavaduotoją pasirašyti Savivaldybės vardu sprendime nurodyto turto panaudos sutartį bei perdavimo ir priėmimo aktą.</w:t>
      </w:r>
    </w:p>
    <w:p w:rsidR="003D7F24" w:rsidRPr="00F976CA" w:rsidRDefault="00AF1A82">
      <w:pPr>
        <w:pStyle w:val="Betarp"/>
        <w:tabs>
          <w:tab w:val="left" w:pos="851"/>
        </w:tabs>
        <w:jc w:val="both"/>
      </w:pPr>
      <w:r w:rsidRPr="00F976CA">
        <w:tab/>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3D7F24" w:rsidRPr="00F976CA" w:rsidRDefault="003D7F24">
      <w:pPr>
        <w:ind w:firstLine="720"/>
        <w:jc w:val="both"/>
      </w:pPr>
    </w:p>
    <w:p w:rsidR="003D7F24" w:rsidRPr="00F976CA" w:rsidRDefault="003D7F24">
      <w:pPr>
        <w:ind w:firstLine="720"/>
        <w:jc w:val="both"/>
      </w:pPr>
    </w:p>
    <w:p w:rsidR="003D7F24" w:rsidRPr="00F976CA" w:rsidRDefault="00AF1A82">
      <w:pPr>
        <w:jc w:val="both"/>
      </w:pPr>
      <w:r w:rsidRPr="00F976CA">
        <w:t>Savivaldybės meras</w:t>
      </w:r>
    </w:p>
    <w:p w:rsidR="003D7F24" w:rsidRPr="00F976CA" w:rsidRDefault="003D7F24">
      <w:pPr>
        <w:jc w:val="both"/>
      </w:pPr>
    </w:p>
    <w:p w:rsidR="003D7F24" w:rsidRPr="00F976CA" w:rsidRDefault="003D7F24">
      <w:pPr>
        <w:jc w:val="both"/>
      </w:pPr>
    </w:p>
    <w:p w:rsidR="003D7F24" w:rsidRPr="00F976CA" w:rsidRDefault="00AF1A82">
      <w:r w:rsidRPr="00F976CA">
        <w:t xml:space="preserve">Virgilijus </w:t>
      </w:r>
      <w:proofErr w:type="spellStart"/>
      <w:r w:rsidRPr="00F976CA">
        <w:t>Pozingis</w:t>
      </w:r>
      <w:proofErr w:type="spellEnd"/>
    </w:p>
    <w:p w:rsidR="003D7F24" w:rsidRPr="00F976CA" w:rsidRDefault="00AF1A82">
      <w:r w:rsidRPr="00F976CA">
        <w:t>2019-12-</w:t>
      </w:r>
    </w:p>
    <w:p w:rsidR="003D7F24" w:rsidRPr="00F976CA" w:rsidRDefault="003D7F24"/>
    <w:tbl>
      <w:tblPr>
        <w:tblW w:w="9014" w:type="dxa"/>
        <w:tblInd w:w="108" w:type="dxa"/>
        <w:tblLook w:val="04A0" w:firstRow="1" w:lastRow="0" w:firstColumn="1" w:lastColumn="0" w:noHBand="0" w:noVBand="1"/>
      </w:tblPr>
      <w:tblGrid>
        <w:gridCol w:w="1641"/>
        <w:gridCol w:w="2217"/>
        <w:gridCol w:w="1718"/>
        <w:gridCol w:w="1811"/>
        <w:gridCol w:w="1627"/>
      </w:tblGrid>
      <w:tr w:rsidR="003D7F24" w:rsidRPr="00F976CA">
        <w:tc>
          <w:tcPr>
            <w:tcW w:w="1641" w:type="dxa"/>
            <w:shd w:val="clear" w:color="auto" w:fill="auto"/>
          </w:tcPr>
          <w:p w:rsidR="003D7F24" w:rsidRPr="00F976CA" w:rsidRDefault="00AF1A82">
            <w:pPr>
              <w:ind w:left="-108"/>
              <w:rPr>
                <w:color w:val="000000"/>
              </w:rPr>
            </w:pPr>
            <w:r w:rsidRPr="00F976CA">
              <w:rPr>
                <w:color w:val="000000"/>
              </w:rPr>
              <w:t xml:space="preserve">D. </w:t>
            </w:r>
            <w:proofErr w:type="spellStart"/>
            <w:r w:rsidRPr="00F976CA">
              <w:rPr>
                <w:color w:val="000000"/>
              </w:rPr>
              <w:t>Rudienė</w:t>
            </w:r>
            <w:proofErr w:type="spellEnd"/>
          </w:p>
          <w:p w:rsidR="003D7F24" w:rsidRPr="00F976CA" w:rsidRDefault="00AF1A82">
            <w:pPr>
              <w:ind w:hanging="108"/>
            </w:pPr>
            <w:r w:rsidRPr="00F976CA">
              <w:rPr>
                <w:color w:val="000000"/>
              </w:rPr>
              <w:t>2019-12-04</w:t>
            </w:r>
          </w:p>
        </w:tc>
        <w:tc>
          <w:tcPr>
            <w:tcW w:w="2217" w:type="dxa"/>
            <w:shd w:val="clear" w:color="auto" w:fill="auto"/>
          </w:tcPr>
          <w:p w:rsidR="003D7F24" w:rsidRPr="00F976CA" w:rsidRDefault="00AF1A82">
            <w:pPr>
              <w:rPr>
                <w:color w:val="000000"/>
              </w:rPr>
            </w:pPr>
            <w:r w:rsidRPr="00F976CA">
              <w:rPr>
                <w:color w:val="000000"/>
              </w:rPr>
              <w:t>Arvydas Bielskis</w:t>
            </w:r>
          </w:p>
          <w:p w:rsidR="003D7F24" w:rsidRPr="00F976CA" w:rsidRDefault="00AF1A82">
            <w:pPr>
              <w:rPr>
                <w:color w:val="000000"/>
              </w:rPr>
            </w:pPr>
            <w:r w:rsidRPr="00F976CA">
              <w:rPr>
                <w:color w:val="000000"/>
              </w:rPr>
              <w:t>2019-12-04</w:t>
            </w:r>
          </w:p>
          <w:p w:rsidR="003D7F24" w:rsidRPr="00F976CA" w:rsidRDefault="003D7F24"/>
        </w:tc>
        <w:tc>
          <w:tcPr>
            <w:tcW w:w="1718" w:type="dxa"/>
            <w:shd w:val="clear" w:color="auto" w:fill="auto"/>
          </w:tcPr>
          <w:p w:rsidR="003D7F24" w:rsidRPr="00F976CA" w:rsidRDefault="00AF1A82">
            <w:pPr>
              <w:rPr>
                <w:color w:val="000000"/>
              </w:rPr>
            </w:pPr>
            <w:proofErr w:type="spellStart"/>
            <w:r w:rsidRPr="00F976CA">
              <w:rPr>
                <w:color w:val="000000"/>
              </w:rPr>
              <w:t>S.Dilertienė</w:t>
            </w:r>
            <w:proofErr w:type="spellEnd"/>
          </w:p>
          <w:p w:rsidR="003D7F24" w:rsidRPr="00F976CA" w:rsidRDefault="00AF1A82">
            <w:r w:rsidRPr="00F976CA">
              <w:rPr>
                <w:color w:val="000000"/>
              </w:rPr>
              <w:t>2019-12-03</w:t>
            </w:r>
          </w:p>
        </w:tc>
        <w:tc>
          <w:tcPr>
            <w:tcW w:w="1811" w:type="dxa"/>
            <w:shd w:val="clear" w:color="auto" w:fill="auto"/>
          </w:tcPr>
          <w:p w:rsidR="003D7F24" w:rsidRPr="00F976CA" w:rsidRDefault="00AF1A82">
            <w:pPr>
              <w:rPr>
                <w:color w:val="000000"/>
              </w:rPr>
            </w:pPr>
            <w:proofErr w:type="spellStart"/>
            <w:r w:rsidRPr="00F976CA">
              <w:rPr>
                <w:color w:val="000000"/>
              </w:rPr>
              <w:t>Z.Tautvydienė</w:t>
            </w:r>
            <w:proofErr w:type="spellEnd"/>
          </w:p>
          <w:p w:rsidR="003D7F24" w:rsidRPr="00F976CA" w:rsidRDefault="00AF1A82">
            <w:r w:rsidRPr="00F976CA">
              <w:rPr>
                <w:color w:val="000000"/>
              </w:rPr>
              <w:t>2019-12-04</w:t>
            </w:r>
          </w:p>
        </w:tc>
        <w:tc>
          <w:tcPr>
            <w:tcW w:w="1627" w:type="dxa"/>
            <w:shd w:val="clear" w:color="auto" w:fill="auto"/>
          </w:tcPr>
          <w:p w:rsidR="003D7F24" w:rsidRPr="00F976CA" w:rsidRDefault="00AF1A82">
            <w:pPr>
              <w:rPr>
                <w:color w:val="000000"/>
              </w:rPr>
            </w:pPr>
            <w:r w:rsidRPr="00F976CA">
              <w:t>V. Stulgienė</w:t>
            </w:r>
          </w:p>
          <w:p w:rsidR="003D7F24" w:rsidRPr="00F976CA" w:rsidRDefault="00AF1A82">
            <w:r w:rsidRPr="00F976CA">
              <w:t>2019-12-03</w:t>
            </w:r>
          </w:p>
          <w:p w:rsidR="003D7F24" w:rsidRPr="00F976CA" w:rsidRDefault="003D7F24"/>
        </w:tc>
      </w:tr>
      <w:tr w:rsidR="003D7F24" w:rsidRPr="00F976CA">
        <w:tc>
          <w:tcPr>
            <w:tcW w:w="9014" w:type="dxa"/>
            <w:gridSpan w:val="5"/>
            <w:shd w:val="clear" w:color="auto" w:fill="auto"/>
          </w:tcPr>
          <w:p w:rsidR="003D7F24" w:rsidRPr="00F976CA" w:rsidRDefault="00AF1A82">
            <w:pPr>
              <w:ind w:left="-108"/>
            </w:pPr>
            <w:r w:rsidRPr="00F976CA">
              <w:t>Rengė</w:t>
            </w:r>
          </w:p>
          <w:p w:rsidR="003D7F24" w:rsidRPr="00F976CA" w:rsidRDefault="00AF1A82">
            <w:pPr>
              <w:ind w:hanging="108"/>
            </w:pPr>
            <w:r w:rsidRPr="00F976CA">
              <w:t>Daiva Thumat, (8 441)  79 210, el. p. daiva.thumat@silute.lt</w:t>
            </w:r>
          </w:p>
          <w:p w:rsidR="003D7F24" w:rsidRPr="00F976CA" w:rsidRDefault="00AF1A82">
            <w:pPr>
              <w:ind w:hanging="108"/>
            </w:pPr>
            <w:r w:rsidRPr="00F976CA">
              <w:t>2019-12-03</w:t>
            </w:r>
          </w:p>
        </w:tc>
      </w:tr>
    </w:tbl>
    <w:p w:rsidR="003D7F24" w:rsidRPr="00F976CA" w:rsidRDefault="00AF1A82">
      <w:pPr>
        <w:jc w:val="center"/>
        <w:rPr>
          <w:b/>
        </w:rPr>
      </w:pPr>
      <w:r w:rsidRPr="00F976CA">
        <w:lastRenderedPageBreak/>
        <w:t>Š</w:t>
      </w:r>
      <w:r w:rsidRPr="00F976CA">
        <w:rPr>
          <w:b/>
        </w:rPr>
        <w:t>ILUTĖS RAJONO SAVIVALDYBĖS</w:t>
      </w:r>
    </w:p>
    <w:p w:rsidR="003D7F24" w:rsidRPr="00F976CA" w:rsidRDefault="00AF1A82">
      <w:pPr>
        <w:jc w:val="center"/>
        <w:rPr>
          <w:b/>
        </w:rPr>
      </w:pPr>
      <w:r w:rsidRPr="00F976CA">
        <w:rPr>
          <w:b/>
        </w:rPr>
        <w:t>ŪKIO SKYRIAUS TURTO POSKYRIS</w:t>
      </w:r>
    </w:p>
    <w:p w:rsidR="003D7F24" w:rsidRPr="00F976CA" w:rsidRDefault="00AF1A82">
      <w:pPr>
        <w:jc w:val="center"/>
        <w:rPr>
          <w:b/>
        </w:rPr>
      </w:pPr>
      <w:r w:rsidRPr="00F976CA">
        <w:rPr>
          <w:b/>
        </w:rPr>
        <w:t>AIŠKINAMASIS RAŠTAS</w:t>
      </w:r>
    </w:p>
    <w:p w:rsidR="003D7F24" w:rsidRPr="00F976CA" w:rsidRDefault="00AF1A82">
      <w:pPr>
        <w:jc w:val="center"/>
        <w:rPr>
          <w:b/>
          <w:bCs/>
        </w:rPr>
      </w:pPr>
      <w:r w:rsidRPr="00F976CA">
        <w:rPr>
          <w:b/>
          <w:bCs/>
        </w:rPr>
        <w:t>DĖL TARYBOS SPRENDIMO PROJEKTO</w:t>
      </w:r>
    </w:p>
    <w:p w:rsidR="003D7F24" w:rsidRPr="00F976CA" w:rsidRDefault="00AF1A82">
      <w:pPr>
        <w:jc w:val="center"/>
        <w:rPr>
          <w:b/>
        </w:rPr>
      </w:pPr>
      <w:r w:rsidRPr="00F976CA">
        <w:rPr>
          <w:b/>
        </w:rPr>
        <w:t xml:space="preserve">DĖL NEKILNOJAMOJO TURTO PERDAVIMO PAGAL PANAUDOS SUTARTĮ ASOCIACIJAI LIETUVOS AKLŲJŲ IR SILPNAREGIŲ SĄJUNGAI </w:t>
      </w:r>
    </w:p>
    <w:p w:rsidR="003D7F24" w:rsidRPr="00F976CA" w:rsidRDefault="00AF1A82">
      <w:pPr>
        <w:jc w:val="center"/>
      </w:pPr>
      <w:r w:rsidRPr="00F976CA">
        <w:rPr>
          <w:b/>
        </w:rPr>
        <w:t xml:space="preserve"> </w:t>
      </w:r>
    </w:p>
    <w:p w:rsidR="003D7F24" w:rsidRPr="00F976CA" w:rsidRDefault="00AF1A82">
      <w:pPr>
        <w:jc w:val="center"/>
      </w:pPr>
      <w:r w:rsidRPr="00F976CA">
        <w:t>2019 m. gruodžio 3 d.</w:t>
      </w:r>
    </w:p>
    <w:p w:rsidR="003D7F24" w:rsidRPr="00F976CA" w:rsidRDefault="00AF1A82">
      <w:pPr>
        <w:jc w:val="center"/>
      </w:pPr>
      <w:r w:rsidRPr="00F976CA">
        <w:t>Šilutė</w:t>
      </w:r>
    </w:p>
    <w:p w:rsidR="003D7F24" w:rsidRPr="00F976CA" w:rsidRDefault="003D7F24">
      <w:pPr>
        <w:jc w:val="center"/>
      </w:pPr>
    </w:p>
    <w:tbl>
      <w:tblPr>
        <w:tblW w:w="962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629"/>
      </w:tblGrid>
      <w:tr w:rsidR="003D7F24" w:rsidRPr="00F976CA">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D7F24" w:rsidRPr="00F976CA" w:rsidRDefault="00AF1A82">
            <w:pPr>
              <w:rPr>
                <w:b/>
                <w:bCs/>
              </w:rPr>
            </w:pPr>
            <w:r w:rsidRPr="00F976CA">
              <w:rPr>
                <w:b/>
                <w:bCs/>
                <w:i/>
                <w:iCs/>
              </w:rPr>
              <w:t>1. Parengto projekto tikslai ir uždaviniai.</w:t>
            </w:r>
          </w:p>
        </w:tc>
      </w:tr>
      <w:tr w:rsidR="003D7F24" w:rsidRPr="00F976CA">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D7F24" w:rsidRPr="00F976CA" w:rsidRDefault="00AF1A82">
            <w:pPr>
              <w:tabs>
                <w:tab w:val="left" w:pos="870"/>
              </w:tabs>
              <w:jc w:val="both"/>
              <w:rPr>
                <w:i/>
              </w:rPr>
            </w:pPr>
            <w:r w:rsidRPr="00F976CA">
              <w:rPr>
                <w:i/>
              </w:rPr>
              <w:t>Perduoti asociacijai Lietuvos aklųjų ir silpnaregių sąjungai, juridinio asmens kodas 190650319, dešimties metų laikotarpiui pagal panaudos sutartį neatlygintinai valdyti ir naudotis, įstatuose numatytai veiklai vykdyti Savivaldybei nuosavybės teise priklausantį nekilnojamąjį turtą – Šilutėje,  Liepų g. 16, esančio mokyklos pastato 34,88 kv. m ploto dalį (unikalus numeris 8898-7002-1010, bendras plotas 2490,22 kv. m; patalpa pažymėta plane 1-46, patalpos plotas 34,40 kv. m, su bendro naudojimo patalpomis, kurių pažymėjimai plane: 1-36, 1-38, 1-39, 1-41, 1-43, perduodamas plotas  0,48 kv. m).</w:t>
            </w:r>
          </w:p>
          <w:p w:rsidR="003D7F24" w:rsidRPr="00F976CA" w:rsidRDefault="00AF1A82">
            <w:pPr>
              <w:tabs>
                <w:tab w:val="left" w:pos="870"/>
              </w:tabs>
              <w:jc w:val="both"/>
              <w:rPr>
                <w:i/>
              </w:rPr>
            </w:pPr>
            <w:r w:rsidRPr="00F976CA">
              <w:rPr>
                <w:i/>
              </w:rPr>
              <w:t>Pripažinti netekusiu galios Savivaldybės tarybos  2017 m. rugsėjo 28 d. sprendimą Nr. T1-807 „Dėl Šilutėje, Liepų g. 16, esančio pastato patalpų perdavimo pagal panaudos sutartį“.</w:t>
            </w:r>
          </w:p>
        </w:tc>
      </w:tr>
      <w:tr w:rsidR="003D7F24" w:rsidRPr="00F976CA">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D7F24" w:rsidRPr="00F976CA" w:rsidRDefault="00AF1A82">
            <w:pPr>
              <w:rPr>
                <w:b/>
                <w:bCs/>
              </w:rPr>
            </w:pPr>
            <w:r w:rsidRPr="00F976CA">
              <w:rPr>
                <w:b/>
                <w:bCs/>
                <w:i/>
                <w:iCs/>
              </w:rPr>
              <w:t>2. Kaip šiuo metu yra sureguliuoti projekte aptarti klausimai.</w:t>
            </w:r>
          </w:p>
        </w:tc>
      </w:tr>
      <w:tr w:rsidR="003D7F24" w:rsidRPr="00F976CA">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85135" w:rsidRDefault="00CD7C97">
            <w:pPr>
              <w:jc w:val="both"/>
              <w:rPr>
                <w:i/>
              </w:rPr>
            </w:pPr>
            <w:r w:rsidRPr="00F976CA">
              <w:rPr>
                <w:i/>
              </w:rPr>
              <w:t xml:space="preserve">Savivaldybės taryba vadovaudamasi Lietuvos Respublikos vietos savivaldos įstatymo 16 straipsnio 2 dalies 26 punktu, priima sprendimus dėl disponavimo savivaldybei nuosavybės teise priklausančiu turtu. </w:t>
            </w:r>
          </w:p>
          <w:p w:rsidR="00F976CA" w:rsidRPr="00FF3363" w:rsidRDefault="00F976CA" w:rsidP="00F976CA">
            <w:pPr>
              <w:jc w:val="both"/>
            </w:pPr>
            <w:r w:rsidRPr="00FF3363">
              <w:rPr>
                <w:i/>
              </w:rPr>
              <w:t xml:space="preserve">Vadovaujantis </w:t>
            </w:r>
            <w:hyperlink r:id="rId7">
              <w:r w:rsidRPr="00FF3363">
                <w:rPr>
                  <w:rStyle w:val="Internetosaitas"/>
                  <w:i/>
                </w:rPr>
                <w:t>Lietuvos Respublikos vietos savivaldos įstatymo</w:t>
              </w:r>
            </w:hyperlink>
            <w:r w:rsidRPr="00FF3363">
              <w:rPr>
                <w:i/>
              </w:rPr>
              <w:t xml:space="preserve"> 18 straipsnio 1 dalimi, Savivaldybės   tarybos  priimtus  teisės  aktus  gali sustabdyti, pakeisti ar panaikinti pati savivaldybės taryba.</w:t>
            </w:r>
          </w:p>
          <w:p w:rsidR="00CF0E4F" w:rsidRPr="00F976CA" w:rsidRDefault="00085135" w:rsidP="00085135">
            <w:pPr>
              <w:jc w:val="both"/>
              <w:rPr>
                <w:i/>
              </w:rPr>
            </w:pPr>
            <w:r w:rsidRPr="00F976CA">
              <w:rPr>
                <w:i/>
              </w:rPr>
              <w:t xml:space="preserve">Vadovaujantis Lietuvos Respublikos valstybės ir savivaldybių turto valdymo, naudojimo ir disponavimo juo įstatymo 14 straipsnio 1 dalies </w:t>
            </w:r>
            <w:r w:rsidR="00CF0E4F" w:rsidRPr="00F976CA">
              <w:rPr>
                <w:i/>
              </w:rPr>
              <w:t>3</w:t>
            </w:r>
            <w:r w:rsidRPr="00F976CA">
              <w:rPr>
                <w:i/>
              </w:rPr>
              <w:t xml:space="preserve"> punktu, savivaldybių turtas gali būti perduodamas panaudos pagrindais laikinai neatlygintinai valdyti ir naudotis savivaldybės tarybos nustatyta tvarka asociacijoms (tik šio straipsnio 2 dalyje nustatytiems veiklos tikslams)</w:t>
            </w:r>
            <w:r w:rsidR="00CF0E4F" w:rsidRPr="00F976CA">
              <w:rPr>
                <w:i/>
              </w:rPr>
              <w:t>.</w:t>
            </w:r>
          </w:p>
          <w:p w:rsidR="00CF0E4F" w:rsidRPr="00F976CA" w:rsidRDefault="00CF0E4F" w:rsidP="00CF0E4F">
            <w:pPr>
              <w:jc w:val="both"/>
              <w:rPr>
                <w:i/>
              </w:rPr>
            </w:pPr>
            <w:r w:rsidRPr="00F976CA">
              <w:rPr>
                <w:i/>
              </w:rPr>
              <w:t>Vadovaujantis Lietuvos Respublikos valstybės ir savivaldybių turto valdymo, naudojimo ir disponavimo juo įstatymo 14 straipsnio 2 dalies 3 punktu, savivaldybės turtas panaudos pagrindais laikinai neatlygintinai valdyti ir naudotis gali būti perduodamas asociacijoms, kurių vienas pagrindinių veiklos tikslų yra užtikrinti neįgaliųjų ar kitų socialinę atskirtį patiriančių asmenų grupių socialinę integraciją; 4 punktu - teikti pagalbą ir (arba) socialines paslaugas asmenims, dėl amžiaus, neįgalumo ar kitų socialinių problemų negalintiems pasirūpinti savo asmeniniu gyvenimu ir dalyvauti visuomenės gyvenime ar patiriantiems skurdą ir socialinę atskirtį</w:t>
            </w:r>
            <w:r w:rsidR="00F35F22" w:rsidRPr="00F976CA">
              <w:rPr>
                <w:i/>
              </w:rPr>
              <w:t>.</w:t>
            </w:r>
          </w:p>
          <w:p w:rsidR="00CF0E4F" w:rsidRPr="00F976CA" w:rsidRDefault="00CF0E4F" w:rsidP="00CF0E4F">
            <w:pPr>
              <w:jc w:val="both"/>
              <w:rPr>
                <w:i/>
              </w:rPr>
            </w:pPr>
            <w:r w:rsidRPr="00F976CA">
              <w:rPr>
                <w:i/>
              </w:rPr>
              <w:t>Vadovaujantis Lietuvos Respublikos valstybės ir savivaldybių turto valdymo, naudojimo ir disponavimo juo įstatymo 14 straipsnio 4 dalimi, Savivaldybės taryba priima sprendimus dėl  savivaldybės turto perdavimo pagal panaudos sutartis.</w:t>
            </w:r>
          </w:p>
          <w:p w:rsidR="003D7F24" w:rsidRPr="00F976CA" w:rsidRDefault="00AF1A82">
            <w:pPr>
              <w:jc w:val="both"/>
              <w:rPr>
                <w:i/>
              </w:rPr>
            </w:pPr>
            <w:r w:rsidRPr="00F976CA">
              <w:rPr>
                <w:i/>
              </w:rPr>
              <w:t xml:space="preserve">Viešoji įstaiga „Klaipėdos ir Telšių regionų aklųjų centras“ pateikė Šilutės rajono savivaldybės administracijai 2019-11-28 pranešimą, kad įstaigos savininkas – </w:t>
            </w:r>
            <w:r w:rsidR="00F976CA">
              <w:rPr>
                <w:i/>
              </w:rPr>
              <w:t xml:space="preserve">asociacija </w:t>
            </w:r>
            <w:r w:rsidRPr="00F976CA">
              <w:rPr>
                <w:i/>
              </w:rPr>
              <w:t xml:space="preserve">Lietuvos aklųjų ir silpnaregių sąjunga priėmė sprendimą nuo 2019-10-01 likviduoti VšĮ „Klaipėdos ir Telšių regionų aklųjų centras“. Vietoje šios viešosios įstaigos Šilutės rajone veiklą tęs asociacija Lietuvos aklųjų ir silpnaregių sąjunga. Lietuvos aklųjų ir silpnaregių sąjunga (LASS) – tai didžiausia ir seniausia Lietuvos regėjimo neįgaliuosius vienijanti organizacija. LASS istorija prasidėjo 1926 m. Dabar asociacija savitarpio pagalbai buria regėjimo negalios asmenis, atstovauja jų interesus ir gina teises. LASS buria virš 6000 narių, yra 49 filialų ir 12 juridinių vienetų steigėja. LASS pagrindiniai tikslai: skatinti aklųjų ir silpnaregių savarankiškumą, įtraukti į visuomenę ir darbo rinką; dalyvauti formuojant ir įgyvendinant šalies socialinę politiką, rūpintis regos negalią turintiems žmonėms palankios teisinės aplinkos ir jų teises bei interesus atitinkančios teisėkūros buvimu; siekti, kad </w:t>
            </w:r>
            <w:r w:rsidRPr="00F976CA">
              <w:rPr>
                <w:i/>
              </w:rPr>
              <w:lastRenderedPageBreak/>
              <w:t>aklieji ir silpnaregiai galėtų gauti informaciją jiems prieinamu būdu; padėti akliesiems ir silpnaregiams realizuoti jų teisę į darbą, užimtumą, mokslą, švietimą, poilsį, meną, kultūrą, sportą; įgyvendinti regos sutrikimams išvengti skirtas priemones ir kt. Siekdama savo tikslų, LASS vykdo šią veiklą: buria į sąjungą akluosius ir silpnaregius; tvarko savo narių bei asmenų, kuriais rūpinasi LASS, apskaitą; rūpinasi aklųjų ir silpnaregių reabilitacija, jų savarankiškumo formavimu ir skatinimu, ugdymu; remia ir skatina pažangiausių informacinių technologijų įsisavinimą ir naudojimą kaip vieną svarbiausių sėkmingo neregių mokymosi, darbo, užimtumo, savarankiškumo, saviraiškos sąlygų; remia ir skatina regos negalią turintiems žmonėms svarbią mokslinę veiklą; tenkina aklųjų ir silpnaregių specialiuosius poreikius, teikia jiems socialines ir reabilitacijos paslaugas, labdarą, paramą, aktualią informaciją, juridinę bei kitokią pagalbą, būtiną regos negalios sukeltoms problemoms spręsti; atstovauja regos negalią turintiems asmenims, gina jų teises ir teisėtus interesus bei padeda įsitraukti į visuomeninį gyvenimą; rūpinasi regos negalią turinčių žmonių profesiniu pasirengimu, užimtumu, įsidarbinimu ir t. t.</w:t>
            </w:r>
          </w:p>
        </w:tc>
      </w:tr>
      <w:tr w:rsidR="003D7F24" w:rsidRPr="00F976CA">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D7F24" w:rsidRPr="00F976CA" w:rsidRDefault="00AF1A82">
            <w:pPr>
              <w:rPr>
                <w:b/>
                <w:bCs/>
                <w:i/>
                <w:iCs/>
              </w:rPr>
            </w:pPr>
            <w:r w:rsidRPr="00F976CA">
              <w:rPr>
                <w:b/>
                <w:bCs/>
                <w:i/>
                <w:iCs/>
              </w:rPr>
              <w:lastRenderedPageBreak/>
              <w:t>3. Kokių pozityvių rezultatų laukiama.</w:t>
            </w:r>
          </w:p>
        </w:tc>
      </w:tr>
      <w:tr w:rsidR="003D7F24" w:rsidRPr="00F976CA">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D7F24" w:rsidRPr="00F976CA" w:rsidRDefault="00F976CA" w:rsidP="00F976CA">
            <w:pPr>
              <w:jc w:val="both"/>
              <w:rPr>
                <w:i/>
              </w:rPr>
            </w:pPr>
            <w:r>
              <w:rPr>
                <w:i/>
              </w:rPr>
              <w:t>A</w:t>
            </w:r>
            <w:r w:rsidRPr="00F976CA">
              <w:rPr>
                <w:i/>
              </w:rPr>
              <w:t>sociacija</w:t>
            </w:r>
            <w:r>
              <w:rPr>
                <w:i/>
              </w:rPr>
              <w:t>i</w:t>
            </w:r>
            <w:r w:rsidRPr="00F976CA">
              <w:rPr>
                <w:i/>
              </w:rPr>
              <w:t xml:space="preserve"> Lietuvos aklųjų ir silpnaregių sąjunga</w:t>
            </w:r>
            <w:r>
              <w:rPr>
                <w:i/>
              </w:rPr>
              <w:t>i bus perduotos patalpos reikalingos įstatuose numatytai veiklai vykdyti Šilutės rajone.</w:t>
            </w:r>
          </w:p>
        </w:tc>
      </w:tr>
      <w:tr w:rsidR="003D7F24" w:rsidRPr="00F976CA">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D7F24" w:rsidRPr="00F976CA" w:rsidRDefault="00AF1A82">
            <w:pPr>
              <w:jc w:val="both"/>
              <w:rPr>
                <w:b/>
                <w:bCs/>
                <w:i/>
                <w:iCs/>
              </w:rPr>
            </w:pPr>
            <w:r w:rsidRPr="00F976CA">
              <w:rPr>
                <w:b/>
                <w:bCs/>
                <w:i/>
                <w:iCs/>
              </w:rPr>
              <w:t>4. Galimos neigiamos priimto projekto pasekmės ir kokių priemonių reikėtų imtis, kad tokių pasekmių būtų išvengta.</w:t>
            </w:r>
          </w:p>
        </w:tc>
      </w:tr>
      <w:tr w:rsidR="003D7F24" w:rsidRPr="00F976CA">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D7F24" w:rsidRPr="00F976CA" w:rsidRDefault="00AF1A82">
            <w:pPr>
              <w:jc w:val="both"/>
              <w:rPr>
                <w:i/>
              </w:rPr>
            </w:pPr>
            <w:r w:rsidRPr="00F976CA">
              <w:rPr>
                <w:i/>
              </w:rPr>
              <w:t>Nenumatoma</w:t>
            </w:r>
          </w:p>
        </w:tc>
      </w:tr>
      <w:tr w:rsidR="003D7F24" w:rsidRPr="00F976CA">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D7F24" w:rsidRPr="00F976CA" w:rsidRDefault="00AF1A82">
            <w:pPr>
              <w:jc w:val="both"/>
              <w:rPr>
                <w:b/>
                <w:bCs/>
                <w:i/>
                <w:iCs/>
              </w:rPr>
            </w:pPr>
            <w:r w:rsidRPr="00F976CA">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3D7F24" w:rsidRPr="00F976CA">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D7F24" w:rsidRPr="00F976CA" w:rsidRDefault="00AF1A82">
            <w:pPr>
              <w:jc w:val="both"/>
              <w:rPr>
                <w:i/>
              </w:rPr>
            </w:pPr>
            <w:r w:rsidRPr="00F976CA">
              <w:rPr>
                <w:i/>
              </w:rPr>
              <w:t>Pripažįstamas netekusiu galios Savivaldybės tarybos  2017 m. rugsėjo 28 d. sprendimas Nr. T1-807 „Dėl Šilutėje, Liepų g. 16, esančio pastato patalpų perdavimo pagal panaudos sutartį“; Kolegijos ar mero priimamų aktų nereikia</w:t>
            </w:r>
            <w:r w:rsidR="00F35F22" w:rsidRPr="00F976CA">
              <w:rPr>
                <w:i/>
              </w:rPr>
              <w:t>.</w:t>
            </w:r>
          </w:p>
        </w:tc>
      </w:tr>
      <w:tr w:rsidR="003D7F24" w:rsidRPr="00F976CA">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D7F24" w:rsidRPr="00F976CA" w:rsidRDefault="00AF1A82">
            <w:pPr>
              <w:jc w:val="both"/>
              <w:rPr>
                <w:b/>
                <w:bCs/>
                <w:i/>
                <w:iCs/>
              </w:rPr>
            </w:pPr>
            <w:r w:rsidRPr="00F976CA">
              <w:rPr>
                <w:b/>
                <w:bCs/>
                <w:i/>
                <w:iCs/>
              </w:rPr>
              <w:t>6. Jeigu reikia atlikti sprendimo projekto antikorupcinį vertinimą, sprendžia projekto rengėjas, atsižvelgdamas į Teisės aktų projektų antikorupcinio vertinimo taisykles.</w:t>
            </w:r>
          </w:p>
        </w:tc>
      </w:tr>
      <w:tr w:rsidR="003D7F24" w:rsidRPr="00F976CA">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D7F24" w:rsidRPr="00F976CA" w:rsidRDefault="00AF1A82">
            <w:pPr>
              <w:jc w:val="both"/>
              <w:rPr>
                <w:i/>
              </w:rPr>
            </w:pPr>
            <w:r w:rsidRPr="00F976CA">
              <w:rPr>
                <w:i/>
              </w:rPr>
              <w:t>Antikorupcinio vertinimo atlikti nereikia.</w:t>
            </w:r>
          </w:p>
        </w:tc>
      </w:tr>
      <w:tr w:rsidR="003D7F24" w:rsidRPr="00F976CA">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D7F24" w:rsidRPr="00F976CA" w:rsidRDefault="00AF1A82">
            <w:pPr>
              <w:rPr>
                <w:b/>
                <w:bCs/>
                <w:i/>
                <w:iCs/>
              </w:rPr>
            </w:pPr>
            <w:r w:rsidRPr="00F976CA">
              <w:rPr>
                <w:b/>
                <w:bCs/>
                <w:i/>
                <w:iCs/>
              </w:rPr>
              <w:t>7. Projekto rengimo metu gauti specialistų vertinimai ir išvados, ekonominiai apskaičiavimai (sąmatos) ir konkretūs finansavimo šaltiniai.</w:t>
            </w:r>
          </w:p>
        </w:tc>
      </w:tr>
      <w:tr w:rsidR="003D7F24" w:rsidRPr="00F976CA">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84594" w:rsidRPr="00F976CA" w:rsidRDefault="00085135" w:rsidP="00984594">
            <w:pPr>
              <w:jc w:val="both"/>
              <w:rPr>
                <w:i/>
              </w:rPr>
            </w:pPr>
            <w:r w:rsidRPr="00F976CA">
              <w:rPr>
                <w:i/>
              </w:rPr>
              <w:t>Vadovaujantis Lietuvos Respublikos Vyriausybės 2003 m. vasario 26 d. nutarimu Nr. 276 „Dėl numatomo teisinio reguliavimo poveikio vertinimo metodikos patvirtinimo“ yra atliktas numatomo teisinio reguliavimo poveikio vertinimas, įvertintas poveikis konkurencijai ir atitiktis valstybės pagalbos reikalavimams.</w:t>
            </w:r>
            <w:r w:rsidR="00984594">
              <w:rPr>
                <w:i/>
              </w:rPr>
              <w:t xml:space="preserve"> </w:t>
            </w:r>
            <w:bookmarkStart w:id="0" w:name="_GoBack"/>
            <w:bookmarkEnd w:id="0"/>
          </w:p>
          <w:p w:rsidR="003D7F24" w:rsidRPr="00F976CA" w:rsidRDefault="004631E6" w:rsidP="00984594">
            <w:pPr>
              <w:jc w:val="both"/>
              <w:rPr>
                <w:i/>
              </w:rPr>
            </w:pPr>
            <w:hyperlink r:id="rId8" w:history="1">
              <w:r w:rsidR="00085135" w:rsidRPr="00F976CA">
                <w:rPr>
                  <w:rStyle w:val="Hipersaitas"/>
                  <w:i/>
                </w:rPr>
                <w:t>Numatomo teisinio reguliavimo poveikio vertinimo pažyma.</w:t>
              </w:r>
            </w:hyperlink>
          </w:p>
        </w:tc>
      </w:tr>
      <w:tr w:rsidR="003D7F24" w:rsidRPr="00F976CA">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D7F24" w:rsidRPr="00F976CA" w:rsidRDefault="00AF1A82">
            <w:r w:rsidRPr="00F976CA">
              <w:rPr>
                <w:b/>
                <w:bCs/>
                <w:i/>
                <w:iCs/>
              </w:rPr>
              <w:t>8. Projekto autorius ar autorių grupė.</w:t>
            </w:r>
          </w:p>
        </w:tc>
      </w:tr>
      <w:tr w:rsidR="003D7F24" w:rsidRPr="00F976CA">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D7F24" w:rsidRPr="00F976CA" w:rsidRDefault="00AF1A82">
            <w:pPr>
              <w:jc w:val="both"/>
              <w:rPr>
                <w:i/>
              </w:rPr>
            </w:pPr>
            <w:r w:rsidRPr="00F976CA">
              <w:rPr>
                <w:i/>
              </w:rPr>
              <w:t xml:space="preserve"> Daiva Thumat, Ūkio skyriaus Turto poskyrio vyriausioji specialistė.</w:t>
            </w:r>
          </w:p>
        </w:tc>
      </w:tr>
      <w:tr w:rsidR="003D7F24" w:rsidRPr="00F976CA">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D7F24" w:rsidRPr="00F976CA" w:rsidRDefault="00AF1A82">
            <w:r w:rsidRPr="00F976CA">
              <w:rPr>
                <w:b/>
                <w:bCs/>
                <w:i/>
                <w:iCs/>
              </w:rPr>
              <w:t>9. Reikšminiai projekto žodžiai, kurių reikia šiam projektui įtraukti į kompiuterinę paieškos sistemą.</w:t>
            </w:r>
          </w:p>
        </w:tc>
      </w:tr>
      <w:tr w:rsidR="003D7F24" w:rsidRPr="00F976CA">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D7F24" w:rsidRPr="00F976CA" w:rsidRDefault="00AF1A82">
            <w:pPr>
              <w:jc w:val="both"/>
              <w:rPr>
                <w:i/>
              </w:rPr>
            </w:pPr>
            <w:r w:rsidRPr="00F976CA">
              <w:rPr>
                <w:i/>
              </w:rPr>
              <w:t>Savivaldybės tarybos  2017 m. rugsėjo 28 d. sprendimas Nr. T1-807 „Dėl Šilutėje, Liepų g. 16, esančio pastato patalpų perdavimo pagal panaudos sutartį“.</w:t>
            </w:r>
          </w:p>
        </w:tc>
      </w:tr>
      <w:tr w:rsidR="003D7F24" w:rsidRPr="00F976CA">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D7F24" w:rsidRPr="00F976CA" w:rsidRDefault="00AF1A82">
            <w:pPr>
              <w:rPr>
                <w:b/>
                <w:bCs/>
                <w:i/>
                <w:iCs/>
              </w:rPr>
            </w:pPr>
            <w:r w:rsidRPr="00F976CA">
              <w:rPr>
                <w:b/>
                <w:bCs/>
                <w:i/>
                <w:iCs/>
              </w:rPr>
              <w:t>10. Kiti, autorių nuomone, reikalingi pagrindimai ir paaiškinimai.</w:t>
            </w:r>
          </w:p>
        </w:tc>
      </w:tr>
      <w:tr w:rsidR="003D7F24" w:rsidRPr="00F976CA">
        <w:trPr>
          <w:trHeight w:val="253"/>
        </w:trPr>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D7F24" w:rsidRPr="00F976CA" w:rsidRDefault="00AF1A82">
            <w:pPr>
              <w:jc w:val="both"/>
            </w:pPr>
            <w:r w:rsidRPr="00F976CA">
              <w:rPr>
                <w:i/>
              </w:rPr>
              <w:t xml:space="preserve">Papildoma medžiaga pridedama: </w:t>
            </w:r>
            <w:hyperlink r:id="rId9" w:history="1">
              <w:r w:rsidRPr="00F976CA">
                <w:rPr>
                  <w:rStyle w:val="Hipersaitas"/>
                  <w:i/>
                </w:rPr>
                <w:t>priedas Nr. 1;</w:t>
              </w:r>
            </w:hyperlink>
            <w:r w:rsidRPr="00F976CA">
              <w:rPr>
                <w:i/>
              </w:rPr>
              <w:t xml:space="preserve"> </w:t>
            </w:r>
            <w:hyperlink r:id="rId10">
              <w:r w:rsidRPr="00F976CA">
                <w:rPr>
                  <w:rStyle w:val="Internetosaitas"/>
                  <w:i/>
                </w:rPr>
                <w:t>priedas Nr. 2</w:t>
              </w:r>
            </w:hyperlink>
            <w:r w:rsidRPr="00F976CA">
              <w:rPr>
                <w:i/>
              </w:rPr>
              <w:t xml:space="preserve">; </w:t>
            </w:r>
            <w:hyperlink r:id="rId11">
              <w:r w:rsidRPr="00F976CA">
                <w:rPr>
                  <w:rStyle w:val="Internetosaitas"/>
                  <w:i/>
                </w:rPr>
                <w:t>priedas Nr. 3</w:t>
              </w:r>
            </w:hyperlink>
            <w:r w:rsidRPr="00F976CA">
              <w:rPr>
                <w:i/>
              </w:rPr>
              <w:t>.</w:t>
            </w:r>
          </w:p>
        </w:tc>
      </w:tr>
    </w:tbl>
    <w:p w:rsidR="003D7F24" w:rsidRPr="00F976CA" w:rsidRDefault="003D7F24">
      <w:pPr>
        <w:jc w:val="center"/>
        <w:rPr>
          <w:i/>
        </w:rPr>
      </w:pPr>
    </w:p>
    <w:p w:rsidR="003D7F24" w:rsidRDefault="003D7F24">
      <w:pPr>
        <w:jc w:val="center"/>
        <w:rPr>
          <w:i/>
        </w:rPr>
      </w:pPr>
    </w:p>
    <w:p w:rsidR="00984594" w:rsidRPr="00F976CA" w:rsidRDefault="00984594">
      <w:pPr>
        <w:jc w:val="center"/>
        <w:rPr>
          <w:i/>
        </w:rPr>
      </w:pPr>
    </w:p>
    <w:p w:rsidR="003D7F24" w:rsidRPr="00F976CA" w:rsidRDefault="00AF1A82">
      <w:pPr>
        <w:jc w:val="center"/>
      </w:pPr>
      <w:r w:rsidRPr="00F976CA">
        <w:rPr>
          <w:i/>
        </w:rPr>
        <w:t xml:space="preserve">Ūkio skyriaus Turto poskyrio vyriausioji specialistė             </w:t>
      </w:r>
      <w:r w:rsidRPr="00F976CA">
        <w:rPr>
          <w:i/>
        </w:rPr>
        <w:tab/>
      </w:r>
      <w:r w:rsidRPr="00F976CA">
        <w:rPr>
          <w:i/>
        </w:rPr>
        <w:tab/>
      </w:r>
      <w:r w:rsidRPr="00F976CA">
        <w:rPr>
          <w:i/>
        </w:rPr>
        <w:tab/>
      </w:r>
      <w:r w:rsidRPr="00F976CA">
        <w:rPr>
          <w:i/>
        </w:rPr>
        <w:tab/>
        <w:t>Daiva Thumat</w:t>
      </w:r>
    </w:p>
    <w:sectPr w:rsidR="003D7F24" w:rsidRPr="00F976CA">
      <w:headerReference w:type="default" r:id="rId12"/>
      <w:footerReference w:type="default" r:id="rId13"/>
      <w:footerReference w:type="first" r:id="rId14"/>
      <w:pgSz w:w="11906" w:h="16838"/>
      <w:pgMar w:top="1134" w:right="567" w:bottom="1134" w:left="1701" w:header="720" w:footer="720" w:gutter="0"/>
      <w:cols w:space="1296"/>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E67" w:rsidRDefault="00AF1A82">
      <w:r>
        <w:separator/>
      </w:r>
    </w:p>
  </w:endnote>
  <w:endnote w:type="continuationSeparator" w:id="0">
    <w:p w:rsidR="00A47E67" w:rsidRDefault="00AF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F24" w:rsidRDefault="00AF1A82">
    <w:pPr>
      <w:pStyle w:val="Porat"/>
    </w:pPr>
    <w:r>
      <w:rPr>
        <w:noProof/>
        <w:lang w:eastAsia="lt-LT"/>
      </w:rPr>
      <mc:AlternateContent>
        <mc:Choice Requires="wps">
          <w:drawing>
            <wp:anchor distT="0" distB="0" distL="0" distR="0" simplePos="0" relativeHeight="5" behindDoc="1" locked="0" layoutInCell="1" allowOverlap="1">
              <wp:simplePos x="0" y="0"/>
              <wp:positionH relativeFrom="margin">
                <wp:align>center</wp:align>
              </wp:positionH>
              <wp:positionV relativeFrom="paragraph">
                <wp:posOffset>635</wp:posOffset>
              </wp:positionV>
              <wp:extent cx="15240" cy="174625"/>
              <wp:effectExtent l="0" t="0" r="0" b="0"/>
              <wp:wrapSquare wrapText="largest"/>
              <wp:docPr id="3" name="Kadras2"/>
              <wp:cNvGraphicFramePr/>
              <a:graphic xmlns:a="http://schemas.openxmlformats.org/drawingml/2006/main">
                <a:graphicData uri="http://schemas.microsoft.com/office/word/2010/wordprocessingShape">
                  <wps:wsp>
                    <wps:cNvSpPr/>
                    <wps:spPr>
                      <a:xfrm>
                        <a:off x="0" y="0"/>
                        <a:ext cx="14760" cy="173880"/>
                      </a:xfrm>
                      <a:prstGeom prst="rect">
                        <a:avLst/>
                      </a:prstGeom>
                      <a:noFill/>
                      <a:ln>
                        <a:noFill/>
                      </a:ln>
                    </wps:spPr>
                    <wps:style>
                      <a:lnRef idx="0">
                        <a:scrgbClr r="0" g="0" b="0"/>
                      </a:lnRef>
                      <a:fillRef idx="0">
                        <a:scrgbClr r="0" g="0" b="0"/>
                      </a:fillRef>
                      <a:effectRef idx="0">
                        <a:scrgbClr r="0" g="0" b="0"/>
                      </a:effectRef>
                      <a:fontRef idx="minor"/>
                    </wps:style>
                    <wps:txbx>
                      <w:txbxContent>
                        <w:p w:rsidR="003D7F24" w:rsidRDefault="003D7F24">
                          <w:pPr>
                            <w:pStyle w:val="Porat"/>
                          </w:pPr>
                        </w:p>
                      </w:txbxContent>
                    </wps:txbx>
                    <wps:bodyPr lIns="0" tIns="0" rIns="0" bIns="0">
                      <a:spAutoFit/>
                    </wps:bodyPr>
                  </wps:wsp>
                </a:graphicData>
              </a:graphic>
            </wp:anchor>
          </w:drawing>
        </mc:Choice>
        <mc:Fallback>
          <w:pict>
            <v:rect id="shape_0" ID="Kadras2" fillcolor="white" stroked="f" style="position:absolute;margin-left:240.35pt;margin-top:0.05pt;width:1.1pt;height:13.65pt;mso-position-horizontal:center;mso-position-horizontal-relative:margin">
              <w10:wrap type="none"/>
              <v:fill o:detectmouseclick="t" type="solid" color2="black" opacity="0"/>
              <v:stroke color="#3465a4" joinstyle="round" endcap="flat"/>
              <v:textbox>
                <w:txbxContent>
                  <w:p>
                    <w:pPr>
                      <w:pStyle w:val="Puslapinporat"/>
                      <w:rPr>
                        <w:color w:val="auto"/>
                      </w:rPr>
                    </w:pPr>
                    <w:r>
                      <w:rPr>
                        <w:color w:val="auto"/>
                      </w:rPr>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F24" w:rsidRDefault="00F54EAD">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4631E6">
      <w:rPr>
        <w:noProof/>
        <w:sz w:val="16"/>
        <w:szCs w:val="16"/>
      </w:rPr>
      <w:t>P:\Tarybos_projektai_2011-2019\2019 metai\2019-12-19\TUR04sVKJP.docx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E67" w:rsidRDefault="00AF1A82">
      <w:r>
        <w:separator/>
      </w:r>
    </w:p>
  </w:footnote>
  <w:footnote w:type="continuationSeparator" w:id="0">
    <w:p w:rsidR="00A47E67" w:rsidRDefault="00AF1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F24" w:rsidRDefault="00AF1A82">
    <w:pPr>
      <w:pStyle w:val="Antrats"/>
      <w:ind w:right="360"/>
    </w:pPr>
    <w:r>
      <w:rPr>
        <w:noProof/>
        <w:lang w:eastAsia="lt-LT"/>
      </w:rPr>
      <mc:AlternateContent>
        <mc:Choice Requires="wps">
          <w:drawing>
            <wp:anchor distT="0" distB="0" distL="0" distR="0" simplePos="0" relativeHeight="3" behindDoc="1" locked="0" layoutInCell="1" allowOverlap="1">
              <wp:simplePos x="0" y="0"/>
              <wp:positionH relativeFrom="margin">
                <wp:align>right</wp:align>
              </wp:positionH>
              <wp:positionV relativeFrom="paragraph">
                <wp:posOffset>635</wp:posOffset>
              </wp:positionV>
              <wp:extent cx="15240" cy="174625"/>
              <wp:effectExtent l="0" t="0" r="0" b="0"/>
              <wp:wrapSquare wrapText="largest"/>
              <wp:docPr id="1" name="Kadras1"/>
              <wp:cNvGraphicFramePr/>
              <a:graphic xmlns:a="http://schemas.openxmlformats.org/drawingml/2006/main">
                <a:graphicData uri="http://schemas.microsoft.com/office/word/2010/wordprocessingShape">
                  <wps:wsp>
                    <wps:cNvSpPr/>
                    <wps:spPr>
                      <a:xfrm>
                        <a:off x="0" y="0"/>
                        <a:ext cx="14760" cy="173880"/>
                      </a:xfrm>
                      <a:prstGeom prst="rect">
                        <a:avLst/>
                      </a:prstGeom>
                      <a:noFill/>
                      <a:ln>
                        <a:noFill/>
                      </a:ln>
                    </wps:spPr>
                    <wps:style>
                      <a:lnRef idx="0">
                        <a:scrgbClr r="0" g="0" b="0"/>
                      </a:lnRef>
                      <a:fillRef idx="0">
                        <a:scrgbClr r="0" g="0" b="0"/>
                      </a:fillRef>
                      <a:effectRef idx="0">
                        <a:scrgbClr r="0" g="0" b="0"/>
                      </a:effectRef>
                      <a:fontRef idx="minor"/>
                    </wps:style>
                    <wps:txbx>
                      <w:txbxContent>
                        <w:p w:rsidR="003D7F24" w:rsidRDefault="003D7F24">
                          <w:pPr>
                            <w:pStyle w:val="Antrats"/>
                          </w:pPr>
                        </w:p>
                      </w:txbxContent>
                    </wps:txbx>
                    <wps:bodyPr lIns="0" tIns="0" rIns="0" bIns="0">
                      <a:spAutoFit/>
                    </wps:bodyPr>
                  </wps:wsp>
                </a:graphicData>
              </a:graphic>
            </wp:anchor>
          </w:drawing>
        </mc:Choice>
        <mc:Fallback>
          <w:pict>
            <v:rect id="shape_0" ID="Kadras1" fillcolor="white" stroked="f" style="position:absolute;margin-left:480.7pt;margin-top:0.05pt;width:1.1pt;height:13.65pt;mso-position-horizontal:right;mso-position-horizontal-relative:margin">
              <w10:wrap type="none"/>
              <v:fill o:detectmouseclick="t" type="solid" color2="black" opacity="0"/>
              <v:stroke color="#3465a4" joinstyle="round" endcap="flat"/>
              <v:textbox>
                <w:txbxContent>
                  <w:p>
                    <w:pPr>
                      <w:pStyle w:val="Puslapinantrat"/>
                      <w:rPr>
                        <w:color w:val="auto"/>
                      </w:rPr>
                    </w:pPr>
                    <w:r>
                      <w:rPr>
                        <w:color w:val="auto"/>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24"/>
    <w:rsid w:val="00085135"/>
    <w:rsid w:val="0029499F"/>
    <w:rsid w:val="003D7F24"/>
    <w:rsid w:val="004631E6"/>
    <w:rsid w:val="00984594"/>
    <w:rsid w:val="00A47E67"/>
    <w:rsid w:val="00AF1A82"/>
    <w:rsid w:val="00C407E8"/>
    <w:rsid w:val="00CD7C97"/>
    <w:rsid w:val="00CF0E4F"/>
    <w:rsid w:val="00DC28D0"/>
    <w:rsid w:val="00F35F22"/>
    <w:rsid w:val="00F54EAD"/>
    <w:rsid w:val="00F976CA"/>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85437-1A0D-4CF8-B532-F136082D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09B3"/>
    <w:rPr>
      <w:sz w:val="24"/>
      <w:szCs w:val="24"/>
      <w:lang w:eastAsia="en-US"/>
    </w:rPr>
  </w:style>
  <w:style w:type="paragraph" w:styleId="Antrat1">
    <w:name w:val="heading 1"/>
    <w:basedOn w:val="prastasis"/>
    <w:qFormat/>
    <w:rsid w:val="00C572DA"/>
    <w:pPr>
      <w:keepNext/>
      <w:spacing w:before="240" w:after="60"/>
      <w:outlineLvl w:val="0"/>
    </w:pPr>
    <w:rPr>
      <w:rFonts w:ascii="Arial" w:hAnsi="Arial"/>
      <w:b/>
      <w:kern w:val="2"/>
      <w:sz w:val="28"/>
      <w:szCs w:val="20"/>
    </w:rPr>
  </w:style>
  <w:style w:type="paragraph" w:styleId="Antrat2">
    <w:name w:val="heading 2"/>
    <w:basedOn w:val="prastasis"/>
    <w:qFormat/>
    <w:rsid w:val="00660EF4"/>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qFormat/>
    <w:rsid w:val="00C572DA"/>
  </w:style>
  <w:style w:type="character" w:customStyle="1" w:styleId="Internetosaitas">
    <w:name w:val="Interneto saitas"/>
    <w:basedOn w:val="Numatytasispastraiposriftas"/>
    <w:unhideWhenUsed/>
    <w:rsid w:val="00D4537B"/>
    <w:rPr>
      <w:color w:val="0563C1" w:themeColor="hyperlink"/>
      <w:u w:val="single"/>
    </w:rPr>
  </w:style>
  <w:style w:type="character" w:customStyle="1" w:styleId="AntratsDiagrama">
    <w:name w:val="Antraštės Diagrama"/>
    <w:link w:val="Antrats"/>
    <w:qFormat/>
    <w:rsid w:val="00A70722"/>
    <w:rPr>
      <w:sz w:val="24"/>
      <w:szCs w:val="24"/>
      <w:lang w:val="en-GB" w:eastAsia="en-US" w:bidi="ar-SA"/>
    </w:rPr>
  </w:style>
  <w:style w:type="character" w:styleId="Perirtashipersaitas">
    <w:name w:val="FollowedHyperlink"/>
    <w:qFormat/>
    <w:rsid w:val="00876EDA"/>
    <w:rPr>
      <w:color w:val="800080"/>
      <w:u w:val="single"/>
    </w:rPr>
  </w:style>
  <w:style w:type="paragraph" w:styleId="Antrat">
    <w:name w:val="caption"/>
    <w:basedOn w:val="prastasis"/>
    <w:next w:val="Pagrindinistekstas"/>
    <w:qFormat/>
    <w:pPr>
      <w:suppressLineNumbers/>
      <w:spacing w:before="120" w:after="120"/>
    </w:pPr>
    <w:rPr>
      <w:rFonts w:cs="Arial"/>
      <w:i/>
      <w:iCs/>
    </w:rPr>
  </w:style>
  <w:style w:type="paragraph" w:styleId="Pagrindinistekstas">
    <w:name w:val="Body Text"/>
    <w:basedOn w:val="prastasis"/>
    <w:rsid w:val="00660EF4"/>
    <w:pPr>
      <w:spacing w:after="120"/>
    </w:pPr>
    <w:rPr>
      <w:szCs w:val="20"/>
    </w:r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customStyle="1" w:styleId="Puslapinantratirporat">
    <w:name w:val="Puslapinė antraštė ir poraštė"/>
    <w:basedOn w:val="prastasis"/>
    <w:qFormat/>
  </w:style>
  <w:style w:type="paragraph" w:styleId="Porat">
    <w:name w:val="footer"/>
    <w:basedOn w:val="prastasis"/>
    <w:rsid w:val="00C572DA"/>
    <w:pPr>
      <w:tabs>
        <w:tab w:val="center" w:pos="4153"/>
        <w:tab w:val="right" w:pos="8306"/>
      </w:tabs>
    </w:pPr>
    <w:rPr>
      <w:rFonts w:ascii="TimesLT" w:hAnsi="TimesLT"/>
      <w:szCs w:val="20"/>
    </w:rPr>
  </w:style>
  <w:style w:type="paragraph" w:styleId="Pagrindinistekstas2">
    <w:name w:val="Body Text 2"/>
    <w:basedOn w:val="prastasis"/>
    <w:qFormat/>
    <w:rsid w:val="00C572DA"/>
    <w:pPr>
      <w:jc w:val="both"/>
    </w:pPr>
    <w:rPr>
      <w:szCs w:val="20"/>
    </w:rPr>
  </w:style>
  <w:style w:type="paragraph" w:styleId="Pagrindinistekstas3">
    <w:name w:val="Body Text 3"/>
    <w:basedOn w:val="prastasis"/>
    <w:qFormat/>
    <w:rsid w:val="00C572DA"/>
    <w:pPr>
      <w:jc w:val="center"/>
    </w:pPr>
    <w:rPr>
      <w:b/>
      <w:sz w:val="28"/>
      <w:szCs w:val="20"/>
    </w:rPr>
  </w:style>
  <w:style w:type="paragraph" w:customStyle="1" w:styleId="DiagramaDiagrama3CharCharDiagramaDiagrama">
    <w:name w:val="Diagrama Diagrama3 Char Char Diagrama Diagrama"/>
    <w:basedOn w:val="prastasis"/>
    <w:qFormat/>
    <w:rsid w:val="00083938"/>
    <w:pPr>
      <w:spacing w:after="160" w:line="240" w:lineRule="exact"/>
    </w:pPr>
    <w:rPr>
      <w:rFonts w:ascii="Tahoma" w:hAnsi="Tahoma"/>
      <w:sz w:val="20"/>
      <w:szCs w:val="20"/>
      <w:lang w:val="en-US"/>
    </w:rPr>
  </w:style>
  <w:style w:type="paragraph" w:styleId="HTMLiankstoformatuotas">
    <w:name w:val="HTML Preformatted"/>
    <w:basedOn w:val="prastasis"/>
    <w:qFormat/>
    <w:rsid w:val="00E17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DiagramaDiagrama">
    <w:name w:val="Diagrama Diagrama"/>
    <w:basedOn w:val="prastasis"/>
    <w:qFormat/>
    <w:rsid w:val="00A70722"/>
    <w:pPr>
      <w:spacing w:after="160" w:line="240" w:lineRule="exact"/>
    </w:pPr>
    <w:rPr>
      <w:rFonts w:ascii="Tahoma" w:hAnsi="Tahoma"/>
      <w:sz w:val="20"/>
      <w:szCs w:val="20"/>
      <w:lang w:val="en-US"/>
    </w:rPr>
  </w:style>
  <w:style w:type="paragraph" w:styleId="Antrats">
    <w:name w:val="header"/>
    <w:basedOn w:val="prastasis"/>
    <w:link w:val="AntratsDiagrama"/>
    <w:rsid w:val="00D152CD"/>
    <w:pPr>
      <w:tabs>
        <w:tab w:val="center" w:pos="4986"/>
        <w:tab w:val="right" w:pos="9972"/>
      </w:tabs>
    </w:pPr>
  </w:style>
  <w:style w:type="paragraph" w:customStyle="1" w:styleId="DiagramaDiagrama2CharCharDiagramaDiagramaCharCharDiagramaDiagrama">
    <w:name w:val="Diagrama Diagrama2 Char Char Diagrama Diagrama Char Char Diagrama Diagrama"/>
    <w:basedOn w:val="prastasis"/>
    <w:qFormat/>
    <w:rsid w:val="000C4042"/>
    <w:pPr>
      <w:spacing w:after="160" w:line="240" w:lineRule="exact"/>
    </w:pPr>
    <w:rPr>
      <w:rFonts w:ascii="Tahoma" w:hAnsi="Tahoma"/>
      <w:sz w:val="20"/>
      <w:szCs w:val="20"/>
      <w:lang w:val="en-US"/>
    </w:rPr>
  </w:style>
  <w:style w:type="paragraph" w:customStyle="1" w:styleId="DiagramaDiagrama3CharCharDiagramaDiagrama1">
    <w:name w:val="Diagrama Diagrama3 Char Char Diagrama Diagrama1"/>
    <w:basedOn w:val="prastasis"/>
    <w:qFormat/>
    <w:rsid w:val="005A470B"/>
    <w:pPr>
      <w:spacing w:after="160" w:line="240" w:lineRule="exact"/>
    </w:pPr>
    <w:rPr>
      <w:rFonts w:ascii="Tahoma" w:hAnsi="Tahoma"/>
      <w:sz w:val="20"/>
      <w:szCs w:val="20"/>
      <w:lang w:val="en-US"/>
    </w:rPr>
  </w:style>
  <w:style w:type="paragraph" w:styleId="Debesliotekstas">
    <w:name w:val="Balloon Text"/>
    <w:basedOn w:val="prastasis"/>
    <w:semiHidden/>
    <w:qFormat/>
    <w:rsid w:val="0009002A"/>
    <w:rPr>
      <w:rFonts w:ascii="Tahoma" w:hAnsi="Tahoma" w:cs="Tahoma"/>
      <w:sz w:val="16"/>
      <w:szCs w:val="16"/>
    </w:rPr>
  </w:style>
  <w:style w:type="paragraph" w:customStyle="1" w:styleId="DiagramaDiagrama1">
    <w:name w:val="Diagrama Diagrama1"/>
    <w:basedOn w:val="prastasis"/>
    <w:qFormat/>
    <w:rsid w:val="00F024D2"/>
    <w:pPr>
      <w:spacing w:after="160" w:line="240" w:lineRule="exact"/>
    </w:pPr>
    <w:rPr>
      <w:rFonts w:ascii="Tahoma" w:hAnsi="Tahoma"/>
      <w:sz w:val="20"/>
      <w:szCs w:val="20"/>
      <w:lang w:val="en-US"/>
    </w:rPr>
  </w:style>
  <w:style w:type="paragraph" w:customStyle="1" w:styleId="DiagramaDiagrama3CharChar">
    <w:name w:val="Diagrama Diagrama3 Char Char"/>
    <w:basedOn w:val="prastasis"/>
    <w:qFormat/>
    <w:rsid w:val="00B7406F"/>
    <w:pPr>
      <w:spacing w:after="160" w:line="240" w:lineRule="exact"/>
    </w:pPr>
    <w:rPr>
      <w:rFonts w:ascii="Tahoma" w:hAnsi="Tahoma"/>
      <w:sz w:val="20"/>
      <w:szCs w:val="20"/>
      <w:lang w:val="en-US"/>
    </w:rPr>
  </w:style>
  <w:style w:type="paragraph" w:customStyle="1" w:styleId="Lentelsturinys">
    <w:name w:val="Lentelės turinys"/>
    <w:basedOn w:val="prastasis"/>
    <w:qFormat/>
    <w:rsid w:val="00A409B2"/>
    <w:pPr>
      <w:suppressLineNumbers/>
      <w:suppressAutoHyphens/>
    </w:pPr>
    <w:rPr>
      <w:sz w:val="20"/>
      <w:szCs w:val="20"/>
      <w:lang w:eastAsia="ar-SA"/>
    </w:rPr>
  </w:style>
  <w:style w:type="paragraph" w:styleId="Sraopastraipa">
    <w:name w:val="List Paragraph"/>
    <w:basedOn w:val="prastasis"/>
    <w:uiPriority w:val="34"/>
    <w:qFormat/>
    <w:rsid w:val="00013B21"/>
    <w:pPr>
      <w:ind w:left="720"/>
      <w:contextualSpacing/>
    </w:pPr>
  </w:style>
  <w:style w:type="paragraph" w:styleId="Betarp">
    <w:name w:val="No Spacing"/>
    <w:uiPriority w:val="1"/>
    <w:qFormat/>
    <w:rsid w:val="00953B64"/>
    <w:rPr>
      <w:sz w:val="24"/>
      <w:szCs w:val="24"/>
      <w:lang w:eastAsia="en-US"/>
    </w:rPr>
  </w:style>
  <w:style w:type="paragraph" w:customStyle="1" w:styleId="Kadroturinys">
    <w:name w:val="Kadro turinys"/>
    <w:basedOn w:val="prastasis"/>
    <w:qFormat/>
  </w:style>
  <w:style w:type="table" w:styleId="Lentelstinklelis">
    <w:name w:val="Table Grid"/>
    <w:basedOn w:val="prastojilentel"/>
    <w:rsid w:val="00B56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2949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TUR04pazyma.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3.lrs.lt/pls/inter3/dokpaieska.showdoc_l?p_id=454354"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192.168.0.28\projektai$\Tarybos_projektai_2011-2019\2019%20metai\2019-12-19\Registruoti\TUR04priedas3.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192.168.0.28\projektai$\Tarybos_projektai_2011-2019\2019%20metai\2019-12-19\Registruoti\TUR04priedas2.pdf" TargetMode="External"/><Relationship Id="rId4" Type="http://schemas.openxmlformats.org/officeDocument/2006/relationships/webSettings" Target="webSettings.xml"/><Relationship Id="rId9" Type="http://schemas.openxmlformats.org/officeDocument/2006/relationships/hyperlink" Target="file:///\\192.168.0.28\projektai$\Tarybos_projektai_2011-2019\2019%20metai\2019-12-19\Registruoti\TUR04priedas1.pdf"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8B870-FBA2-40FC-8BFA-A066C9DB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6629</Words>
  <Characters>3780</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lpstr>
    </vt:vector>
  </TitlesOfParts>
  <Company>Savivaldybe</Company>
  <LinksUpToDate>false</LinksUpToDate>
  <CharactersWithSpaces>10389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Tumaityte</dc:creator>
  <dc:description/>
  <cp:lastModifiedBy>EKONOM_DT8</cp:lastModifiedBy>
  <cp:revision>12</cp:revision>
  <cp:lastPrinted>2019-12-11T14:00:00Z</cp:lastPrinted>
  <dcterms:created xsi:type="dcterms:W3CDTF">2019-12-11T12:32:00Z</dcterms:created>
  <dcterms:modified xsi:type="dcterms:W3CDTF">2019-12-11T14:06:00Z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Savivaldybe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