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6F" w:rsidRDefault="00D45612">
      <w:pPr>
        <w:outlineLvl w:val="0"/>
        <w:rPr>
          <w:b/>
          <w:caps/>
          <w:sz w:val="26"/>
          <w:szCs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t>Projektas</w:t>
      </w:r>
    </w:p>
    <w:p w:rsidR="00D85A6F" w:rsidRDefault="00D45612">
      <w:pPr>
        <w:jc w:val="center"/>
        <w:outlineLvl w:val="0"/>
        <w:rPr>
          <w:b/>
          <w:caps/>
        </w:rPr>
      </w:pPr>
      <w:r>
        <w:rPr>
          <w:b/>
          <w:caps/>
        </w:rPr>
        <w:t>ŠILUTĖS RAJONO SAVIVALDYBĖS</w:t>
      </w:r>
    </w:p>
    <w:p w:rsidR="00D85A6F" w:rsidRDefault="00D45612">
      <w:pPr>
        <w:jc w:val="center"/>
        <w:rPr>
          <w:b/>
          <w:caps/>
        </w:rPr>
      </w:pPr>
      <w:r>
        <w:rPr>
          <w:b/>
          <w:caps/>
        </w:rPr>
        <w:t>TARYBA</w:t>
      </w:r>
    </w:p>
    <w:p w:rsidR="00D85A6F" w:rsidRDefault="00D85A6F">
      <w:pPr>
        <w:jc w:val="center"/>
        <w:rPr>
          <w:b/>
          <w:caps/>
        </w:rPr>
      </w:pPr>
    </w:p>
    <w:p w:rsidR="00D85A6F" w:rsidRDefault="00D85A6F">
      <w:pPr>
        <w:jc w:val="center"/>
        <w:rPr>
          <w:b/>
          <w:caps/>
        </w:rPr>
      </w:pPr>
    </w:p>
    <w:p w:rsidR="00D85A6F" w:rsidRDefault="00D85A6F">
      <w:pPr>
        <w:jc w:val="center"/>
        <w:rPr>
          <w:b/>
          <w:caps/>
        </w:rPr>
      </w:pPr>
    </w:p>
    <w:p w:rsidR="00D85A6F" w:rsidRDefault="00D85A6F">
      <w:pPr>
        <w:jc w:val="center"/>
        <w:rPr>
          <w:b/>
          <w:caps/>
        </w:rPr>
      </w:pPr>
    </w:p>
    <w:p w:rsidR="00D85A6F" w:rsidRDefault="00D85A6F">
      <w:pPr>
        <w:jc w:val="center"/>
        <w:rPr>
          <w:b/>
          <w:caps/>
        </w:rPr>
      </w:pPr>
    </w:p>
    <w:p w:rsidR="00D85A6F" w:rsidRDefault="00D45612">
      <w:pPr>
        <w:jc w:val="center"/>
        <w:outlineLvl w:val="0"/>
        <w:rPr>
          <w:b/>
        </w:rPr>
      </w:pPr>
      <w:r>
        <w:rPr>
          <w:b/>
          <w:caps/>
        </w:rPr>
        <w:t>sprendimas</w:t>
      </w:r>
      <w:r>
        <w:rPr>
          <w:b/>
        </w:rPr>
        <w:t xml:space="preserve"> </w:t>
      </w:r>
    </w:p>
    <w:p w:rsidR="00D85A6F" w:rsidRDefault="00D45612">
      <w:pPr>
        <w:ind w:left="360"/>
        <w:jc w:val="center"/>
        <w:rPr>
          <w:b/>
        </w:rPr>
      </w:pPr>
      <w:r>
        <w:rPr>
          <w:b/>
        </w:rPr>
        <w:t xml:space="preserve">DĖL ŠILUTĖS RAJONO SAVIVALDYBĖS VALDOMŲ BENDROVIŲ VADOVŲ DARBO UŽMOKESČIO NUSTATYMO TVARKOS APRAŠO PATVIRTINIMO </w:t>
      </w:r>
    </w:p>
    <w:p w:rsidR="00D85A6F" w:rsidRDefault="00D85A6F">
      <w:pPr>
        <w:ind w:left="360"/>
        <w:jc w:val="center"/>
      </w:pPr>
    </w:p>
    <w:p w:rsidR="00D85A6F" w:rsidRDefault="00D45612">
      <w:pPr>
        <w:tabs>
          <w:tab w:val="center" w:pos="4819"/>
          <w:tab w:val="right" w:pos="9638"/>
        </w:tabs>
        <w:jc w:val="center"/>
      </w:pPr>
      <w:r>
        <w:t>2019 m. liepos     d. Nr. T1-</w:t>
      </w:r>
    </w:p>
    <w:p w:rsidR="00D85A6F" w:rsidRDefault="00D45612">
      <w:pPr>
        <w:spacing w:line="480" w:lineRule="auto"/>
        <w:jc w:val="center"/>
      </w:pPr>
      <w:r>
        <w:t>Šilutė</w:t>
      </w:r>
    </w:p>
    <w:p w:rsidR="00D85A6F" w:rsidRDefault="00D85A6F">
      <w:pPr>
        <w:tabs>
          <w:tab w:val="center" w:pos="4819"/>
          <w:tab w:val="right" w:pos="9638"/>
        </w:tabs>
      </w:pPr>
    </w:p>
    <w:p w:rsidR="00D85A6F" w:rsidRDefault="00D45612">
      <w:pPr>
        <w:ind w:right="42" w:firstLine="709"/>
        <w:jc w:val="both"/>
      </w:pPr>
      <w:r>
        <w:t>Vadovaudamasi Lietuvos Respublikos vietos savivaldos įstatymo 16 straipsnio 4 dalimi, Lietuvos Respublikos akcinių bendrovių įstatymo 20 straipsnio 2 dalimi, Lietuvos Respublikos Vyriausybės 2002 m. rugpjūčio 23 d. nutarimo Nr. 1341 „Dėl valstybės valdomų įmonių vadovų darbo užmokesčio“ 4.1 ir 4.2 papunkčiais, Lietuvos Respublikos Vyriausybės 2007 m. birželio 6 d. nutarimo Nr. 567 „Dėl savivaldybių turtinių ir neturtinių teisių įgyvendinimo savivaldybių valdomose įmonėse tvarkos aprašo patvirtinimo“ 3.1.2. papunkčiu, Šilutės rajono savivaldybės taryba n u s p r e n d ž i a:</w:t>
      </w:r>
    </w:p>
    <w:p w:rsidR="00D85A6F" w:rsidRDefault="00D45612">
      <w:pPr>
        <w:tabs>
          <w:tab w:val="left" w:pos="851"/>
        </w:tabs>
        <w:ind w:firstLine="709"/>
        <w:jc w:val="both"/>
      </w:pPr>
      <w:r>
        <w:t xml:space="preserve">Patvirtinti Šilutės rajono savivaldybės valdomų bendrovių vadovų darbo užmokesčio nustatymo tvarkos aprašą </w:t>
      </w:r>
      <w:hyperlink r:id="rId7" w:history="1">
        <w:r w:rsidRPr="008B1C17">
          <w:rPr>
            <w:rStyle w:val="Hipersaitas"/>
          </w:rPr>
          <w:t>(pridedama).</w:t>
        </w:r>
      </w:hyperlink>
      <w:r>
        <w:t xml:space="preserve"> </w:t>
      </w:r>
    </w:p>
    <w:p w:rsidR="00D85A6F" w:rsidRDefault="00D85A6F">
      <w:pPr>
        <w:ind w:right="18" w:firstLine="709"/>
        <w:jc w:val="both"/>
        <w:rPr>
          <w:lang w:eastAsia="lt-LT"/>
        </w:rPr>
      </w:pPr>
    </w:p>
    <w:p w:rsidR="00D85A6F" w:rsidRDefault="00D85A6F">
      <w:pPr>
        <w:ind w:firstLine="709"/>
        <w:jc w:val="both"/>
      </w:pPr>
    </w:p>
    <w:p w:rsidR="00D85A6F" w:rsidRDefault="00D85A6F">
      <w:pPr>
        <w:ind w:firstLine="720"/>
        <w:jc w:val="both"/>
      </w:pPr>
    </w:p>
    <w:p w:rsidR="00D85A6F" w:rsidRDefault="00D45612">
      <w:pPr>
        <w:outlineLvl w:val="0"/>
      </w:pPr>
      <w:r>
        <w:t>Savivaldybės meras</w:t>
      </w:r>
    </w:p>
    <w:p w:rsidR="00D85A6F" w:rsidRDefault="00D85A6F">
      <w:pPr>
        <w:outlineLvl w:val="0"/>
      </w:pPr>
    </w:p>
    <w:p w:rsidR="00D85A6F" w:rsidRDefault="00D85A6F">
      <w:pPr>
        <w:outlineLvl w:val="0"/>
      </w:pPr>
    </w:p>
    <w:p w:rsidR="00D85A6F" w:rsidRDefault="00D85A6F">
      <w:pPr>
        <w:outlineLvl w:val="0"/>
      </w:pPr>
    </w:p>
    <w:p w:rsidR="00D85A6F" w:rsidRDefault="00D85A6F">
      <w:pPr>
        <w:outlineLvl w:val="0"/>
      </w:pPr>
    </w:p>
    <w:p w:rsidR="00D85A6F" w:rsidRDefault="00D85A6F">
      <w:pPr>
        <w:outlineLvl w:val="0"/>
      </w:pPr>
    </w:p>
    <w:p w:rsidR="00D85A6F" w:rsidRDefault="00D85A6F">
      <w:pPr>
        <w:outlineLvl w:val="0"/>
      </w:pPr>
    </w:p>
    <w:p w:rsidR="00D85A6F" w:rsidRDefault="00D45612">
      <w:r>
        <w:t>Virgilijus Pozingis</w:t>
      </w:r>
    </w:p>
    <w:p w:rsidR="00D85A6F" w:rsidRDefault="00D45612">
      <w:r>
        <w:t>2019-07-</w:t>
      </w:r>
    </w:p>
    <w:p w:rsidR="00D85A6F" w:rsidRDefault="00D85A6F"/>
    <w:p w:rsidR="00D85A6F" w:rsidRDefault="00D45612">
      <w:r>
        <w:t xml:space="preserve">Dalia </w:t>
      </w:r>
      <w:proofErr w:type="spellStart"/>
      <w:r>
        <w:t>Rudienė</w:t>
      </w:r>
      <w:proofErr w:type="spellEnd"/>
    </w:p>
    <w:p w:rsidR="00D85A6F" w:rsidRDefault="00D45612">
      <w:r>
        <w:t>2019-07-11</w:t>
      </w:r>
    </w:p>
    <w:p w:rsidR="00D85A6F" w:rsidRDefault="00D85A6F"/>
    <w:p w:rsidR="00D85A6F" w:rsidRDefault="00D45612">
      <w:r>
        <w:t xml:space="preserve">Stanislova </w:t>
      </w:r>
      <w:proofErr w:type="spellStart"/>
      <w:r>
        <w:t>Dilertienė</w:t>
      </w:r>
      <w:proofErr w:type="spellEnd"/>
    </w:p>
    <w:p w:rsidR="00D85A6F" w:rsidRDefault="00D45612">
      <w:r>
        <w:t>2019-07-10</w:t>
      </w:r>
    </w:p>
    <w:p w:rsidR="00D85A6F" w:rsidRDefault="00D85A6F"/>
    <w:p w:rsidR="00D85A6F" w:rsidRDefault="00D45612">
      <w:r>
        <w:t>Arvydas Bielskis</w:t>
      </w:r>
    </w:p>
    <w:p w:rsidR="00D85A6F" w:rsidRDefault="00D45612">
      <w:r>
        <w:t>2019-07-10(G)</w:t>
      </w:r>
    </w:p>
    <w:p w:rsidR="00D85A6F" w:rsidRDefault="00D85A6F"/>
    <w:p w:rsidR="00D85A6F" w:rsidRDefault="00D45612">
      <w:r>
        <w:t xml:space="preserve">Dana </w:t>
      </w:r>
      <w:proofErr w:type="spellStart"/>
      <w:r>
        <w:t>Junutienė</w:t>
      </w:r>
      <w:proofErr w:type="spellEnd"/>
    </w:p>
    <w:p w:rsidR="00D85A6F" w:rsidRDefault="00D45612">
      <w:r>
        <w:t>2019-07-10</w:t>
      </w:r>
    </w:p>
    <w:p w:rsidR="00D85A6F" w:rsidRDefault="00D85A6F"/>
    <w:p w:rsidR="00D85A6F" w:rsidRDefault="00D45612">
      <w:r>
        <w:t xml:space="preserve">Rengė Zita </w:t>
      </w:r>
      <w:proofErr w:type="spellStart"/>
      <w:r>
        <w:t>Tautvydienė</w:t>
      </w:r>
      <w:proofErr w:type="spellEnd"/>
      <w:r>
        <w:t xml:space="preserve">, tel. (8  441)  79 206, el. p. </w:t>
      </w:r>
      <w:hyperlink r:id="rId8">
        <w:r>
          <w:rPr>
            <w:rStyle w:val="Internetosaitas"/>
          </w:rPr>
          <w:t>zita.tautvydiene@silute.lt</w:t>
        </w:r>
      </w:hyperlink>
    </w:p>
    <w:p w:rsidR="00D85A6F" w:rsidRDefault="00D45612">
      <w:pPr>
        <w:pStyle w:val="Pavadinimas"/>
        <w:jc w:val="left"/>
        <w:outlineLvl w:val="0"/>
        <w:rPr>
          <w:b w:val="0"/>
        </w:rPr>
      </w:pPr>
      <w:r>
        <w:rPr>
          <w:b w:val="0"/>
        </w:rPr>
        <w:t>2019-07-10</w:t>
      </w:r>
    </w:p>
    <w:p w:rsidR="00D85A6F" w:rsidRDefault="00D45612">
      <w:pPr>
        <w:pStyle w:val="Pavadinimas"/>
        <w:outlineLvl w:val="0"/>
      </w:pPr>
      <w:r>
        <w:lastRenderedPageBreak/>
        <w:t>ŠILUTĖS RAJONO SAVIVALDYBĖS ADMINISTRACIJOS</w:t>
      </w:r>
    </w:p>
    <w:p w:rsidR="00D85A6F" w:rsidRDefault="00D45612">
      <w:pPr>
        <w:pStyle w:val="Pavadinimas"/>
      </w:pPr>
      <w:r>
        <w:t>ŪKIO SKYRIAUS TURTO POSKYRIS</w:t>
      </w:r>
    </w:p>
    <w:p w:rsidR="00D85A6F" w:rsidRDefault="00D45612">
      <w:pPr>
        <w:pStyle w:val="Paantrat"/>
        <w:outlineLvl w:val="0"/>
        <w:rPr>
          <w:caps/>
        </w:rPr>
      </w:pPr>
      <w:r>
        <w:t>AIŠKINAMASIS RAŠTAS</w:t>
      </w:r>
    </w:p>
    <w:p w:rsidR="00D85A6F" w:rsidRDefault="00D45612">
      <w:pPr>
        <w:ind w:left="360"/>
        <w:jc w:val="center"/>
        <w:rPr>
          <w:b/>
        </w:rPr>
      </w:pPr>
      <w:r>
        <w:rPr>
          <w:b/>
          <w:bCs/>
          <w:caps/>
        </w:rPr>
        <w:t>Dėl TARYBOS SPRENDIMO</w:t>
      </w:r>
      <w:r>
        <w:rPr>
          <w:bCs/>
          <w:caps/>
        </w:rPr>
        <w:t xml:space="preserve"> </w:t>
      </w:r>
      <w:r>
        <w:rPr>
          <w:caps/>
        </w:rPr>
        <w:t>„</w:t>
      </w:r>
      <w:r>
        <w:rPr>
          <w:b/>
        </w:rPr>
        <w:t>DĖL ŠILUTĖS RAJONO SAVIVALDYBĖS VALDOMŲ BENDROVIŲ VADOVŲ DARBO UŽMOKESČIO NUSTATYMO TVARKOS APRAŠO PATVIRTINIMO“ PROJEKTO</w:t>
      </w:r>
    </w:p>
    <w:p w:rsidR="00D85A6F" w:rsidRDefault="00D85A6F">
      <w:pPr>
        <w:jc w:val="center"/>
        <w:rPr>
          <w:b/>
          <w:bCs/>
          <w:caps/>
        </w:rPr>
      </w:pPr>
    </w:p>
    <w:p w:rsidR="00D85A6F" w:rsidRDefault="00D45612">
      <w:pPr>
        <w:tabs>
          <w:tab w:val="left" w:pos="567"/>
        </w:tabs>
        <w:jc w:val="center"/>
      </w:pPr>
      <w:r>
        <w:t>2019 m. liepos 10 d.</w:t>
      </w:r>
    </w:p>
    <w:p w:rsidR="00D85A6F" w:rsidRDefault="00D45612">
      <w:pPr>
        <w:tabs>
          <w:tab w:val="left" w:pos="0"/>
        </w:tabs>
        <w:jc w:val="center"/>
      </w:pPr>
      <w:r>
        <w:t>Šilutė</w:t>
      </w:r>
    </w:p>
    <w:p w:rsidR="00D85A6F" w:rsidRDefault="00D85A6F">
      <w:pPr>
        <w:tabs>
          <w:tab w:val="left" w:pos="567"/>
        </w:tabs>
        <w:ind w:left="567"/>
      </w:pPr>
    </w:p>
    <w:tbl>
      <w:tblPr>
        <w:tblW w:w="9638" w:type="dxa"/>
        <w:tblLook w:val="0000" w:firstRow="0" w:lastRow="0" w:firstColumn="0" w:lastColumn="0" w:noHBand="0" w:noVBand="0"/>
      </w:tblPr>
      <w:tblGrid>
        <w:gridCol w:w="9416"/>
        <w:gridCol w:w="222"/>
      </w:tblGrid>
      <w:tr w:rsidR="00D85A6F">
        <w:tc>
          <w:tcPr>
            <w:tcW w:w="9637" w:type="dxa"/>
            <w:gridSpan w:val="2"/>
            <w:shd w:val="clear" w:color="auto" w:fill="auto"/>
          </w:tcPr>
          <w:p w:rsidR="00D85A6F" w:rsidRDefault="00D45612">
            <w:pPr>
              <w:tabs>
                <w:tab w:val="left" w:pos="0"/>
              </w:tabs>
              <w:rPr>
                <w:b/>
                <w:bCs/>
                <w:sz w:val="22"/>
              </w:rPr>
            </w:pPr>
            <w:r>
              <w:rPr>
                <w:b/>
                <w:bCs/>
                <w:i/>
                <w:iCs/>
                <w:sz w:val="22"/>
              </w:rPr>
              <w:t>1. Parengto projekto tikslai ir uždaviniai.</w:t>
            </w:r>
          </w:p>
        </w:tc>
      </w:tr>
      <w:tr w:rsidR="00D85A6F">
        <w:tc>
          <w:tcPr>
            <w:tcW w:w="9546" w:type="dxa"/>
            <w:shd w:val="clear" w:color="auto" w:fill="auto"/>
          </w:tcPr>
          <w:p w:rsidR="00D85A6F" w:rsidRDefault="00D45612">
            <w:pPr>
              <w:spacing w:beforeAutospacing="1" w:afterAutospacing="1"/>
              <w:ind w:firstLine="709"/>
              <w:jc w:val="both"/>
            </w:pPr>
            <w:r>
              <w:t>Patvirtinti Savivaldybės valdomų bendrovių vadovų darbo užmokesčio nustatymo tvarkos aprašą, kuriuo vadovautųsi Savivaldybės administracijos direktorius, visuotinis akcininkų susirinkimas nustatydamas Bendrovių vadovams darbo užmokestį.</w:t>
            </w:r>
          </w:p>
        </w:tc>
        <w:tc>
          <w:tcPr>
            <w:tcW w:w="91" w:type="dxa"/>
            <w:shd w:val="clear" w:color="auto" w:fill="auto"/>
          </w:tcPr>
          <w:p w:rsidR="00D85A6F" w:rsidRDefault="00D85A6F"/>
        </w:tc>
      </w:tr>
      <w:tr w:rsidR="00D85A6F">
        <w:tc>
          <w:tcPr>
            <w:tcW w:w="9637" w:type="dxa"/>
            <w:gridSpan w:val="2"/>
            <w:shd w:val="clear" w:color="auto" w:fill="auto"/>
          </w:tcPr>
          <w:p w:rsidR="00D85A6F" w:rsidRDefault="00D45612">
            <w:pPr>
              <w:tabs>
                <w:tab w:val="left" w:pos="0"/>
              </w:tabs>
              <w:rPr>
                <w:b/>
                <w:bCs/>
                <w:sz w:val="22"/>
              </w:rPr>
            </w:pPr>
            <w:r>
              <w:rPr>
                <w:b/>
                <w:bCs/>
                <w:i/>
                <w:iCs/>
                <w:sz w:val="22"/>
              </w:rPr>
              <w:t>2. Kaip šiuo metu yra sureguliuoti projekte aptarti klausimai.</w:t>
            </w:r>
          </w:p>
        </w:tc>
      </w:tr>
      <w:tr w:rsidR="00D85A6F">
        <w:tc>
          <w:tcPr>
            <w:tcW w:w="9637" w:type="dxa"/>
            <w:gridSpan w:val="2"/>
            <w:shd w:val="clear" w:color="auto" w:fill="auto"/>
          </w:tcPr>
          <w:p w:rsidR="00D85A6F" w:rsidRDefault="00D45612">
            <w:pPr>
              <w:pStyle w:val="HTMLiankstoformatuotas"/>
              <w:ind w:firstLine="709"/>
              <w:jc w:val="both"/>
            </w:pPr>
            <w:r>
              <w:rPr>
                <w:rFonts w:ascii="Times New Roman" w:hAnsi="Times New Roman" w:cs="Times New Roman"/>
                <w:sz w:val="24"/>
                <w:szCs w:val="24"/>
              </w:rPr>
              <w:t xml:space="preserve">Pagal </w:t>
            </w:r>
            <w:hyperlink r:id="rId9">
              <w:r>
                <w:rPr>
                  <w:rStyle w:val="Internetosaitas"/>
                  <w:rFonts w:ascii="Times New Roman" w:hAnsi="Times New Roman" w:cs="Times New Roman"/>
                  <w:sz w:val="24"/>
                  <w:szCs w:val="24"/>
                </w:rPr>
                <w:t>Lietuvos Respublikos vietos savivaldos įstatymo</w:t>
              </w:r>
            </w:hyperlink>
            <w:r>
              <w:rPr>
                <w:rFonts w:ascii="Times New Roman" w:hAnsi="Times New Roman" w:cs="Times New Roman"/>
                <w:sz w:val="24"/>
                <w:szCs w:val="24"/>
              </w:rPr>
              <w:t xml:space="preserve"> 16 straipsnio 4 dalį, jeigu teisės aktuose yra nustatyta papildomų įgaliojimų savivaldybei, sprendimų dėl tokių įgaliojimų vykdymo priėmimo iniciatyva, neperžengiant nustatytų įgaliojimų, priklauso savivaldybės tarybai.</w:t>
            </w:r>
          </w:p>
          <w:p w:rsidR="00D85A6F" w:rsidRDefault="00D45612">
            <w:pPr>
              <w:pStyle w:val="HTMLiankstoformatuotas"/>
              <w:ind w:firstLine="709"/>
              <w:jc w:val="both"/>
            </w:pPr>
            <w:r>
              <w:rPr>
                <w:rFonts w:ascii="Times New Roman" w:hAnsi="Times New Roman" w:cs="Times New Roman"/>
                <w:sz w:val="24"/>
                <w:szCs w:val="24"/>
              </w:rPr>
              <w:t xml:space="preserve">Pagal </w:t>
            </w:r>
            <w:hyperlink r:id="rId10">
              <w:r>
                <w:rPr>
                  <w:rStyle w:val="Internetosaitas"/>
                  <w:rFonts w:ascii="Times New Roman" w:hAnsi="Times New Roman" w:cs="Times New Roman"/>
                  <w:sz w:val="24"/>
                  <w:szCs w:val="24"/>
                </w:rPr>
                <w:t>Lietuvos Respublikos akcinių bendrovių įstatymo</w:t>
              </w:r>
            </w:hyperlink>
            <w:r>
              <w:rPr>
                <w:rFonts w:ascii="Times New Roman" w:hAnsi="Times New Roman" w:cs="Times New Roman"/>
                <w:sz w:val="24"/>
                <w:szCs w:val="24"/>
              </w:rPr>
              <w:t xml:space="preserve"> 20 straipsnio 2 dalį</w:t>
            </w:r>
            <w:r>
              <w:rPr>
                <w:sz w:val="22"/>
                <w:szCs w:val="22"/>
              </w:rPr>
              <w:t xml:space="preserve"> </w:t>
            </w:r>
            <w:r>
              <w:rPr>
                <w:rFonts w:ascii="Times New Roman" w:hAnsi="Times New Roman" w:cs="Times New Roman"/>
                <w:sz w:val="24"/>
                <w:szCs w:val="24"/>
              </w:rPr>
              <w:t>visuotinis akcininkų susirinkimas gali spręsti ir kitus</w:t>
            </w:r>
            <w:r>
              <w:rPr>
                <w:rFonts w:ascii="Times New Roman" w:hAnsi="Times New Roman" w:cs="Times New Roman"/>
                <w:b/>
                <w:bCs/>
                <w:sz w:val="24"/>
                <w:szCs w:val="24"/>
              </w:rPr>
              <w:t xml:space="preserve"> </w:t>
            </w:r>
            <w:r>
              <w:rPr>
                <w:rFonts w:ascii="Times New Roman" w:hAnsi="Times New Roman" w:cs="Times New Roman"/>
                <w:sz w:val="24"/>
                <w:szCs w:val="24"/>
              </w:rPr>
              <w:t>Akcinių bendrovių įstatyme ar bendrovės įstatuose jo kompetencijai priskirtus klausimus, jeigu pagal Akcinių bendrovių įstatymą tai nepriskirta kitų bendrovės organų kompetencijai ir jeigu pagal esmę tai nėra valdymo organų funkcijos.</w:t>
            </w:r>
          </w:p>
          <w:p w:rsidR="00D85A6F" w:rsidRDefault="00D45612">
            <w:pPr>
              <w:pStyle w:val="HTMLiankstoformatuotas"/>
              <w:ind w:firstLine="709"/>
              <w:jc w:val="both"/>
            </w:pPr>
            <w:r>
              <w:rPr>
                <w:rFonts w:ascii="Times New Roman" w:hAnsi="Times New Roman" w:cs="Times New Roman"/>
                <w:sz w:val="24"/>
                <w:szCs w:val="24"/>
              </w:rPr>
              <w:t xml:space="preserve">Pagal  </w:t>
            </w:r>
            <w:hyperlink r:id="rId11">
              <w:r>
                <w:rPr>
                  <w:rStyle w:val="Internetosaitas"/>
                  <w:rFonts w:ascii="Times New Roman" w:hAnsi="Times New Roman" w:cs="Times New Roman"/>
                  <w:sz w:val="24"/>
                  <w:szCs w:val="24"/>
                </w:rPr>
                <w:t>Lietuvos Respublikos Vyriausybės 2002 m. rugpjūčio 23 d. nutarimo Nr. 1341</w:t>
              </w:r>
            </w:hyperlink>
            <w:r>
              <w:rPr>
                <w:rFonts w:ascii="Times New Roman" w:hAnsi="Times New Roman" w:cs="Times New Roman"/>
                <w:sz w:val="24"/>
                <w:szCs w:val="24"/>
              </w:rPr>
              <w:t xml:space="preserve"> „Dėl valstybės valdomų įmonių vadovų darbo užmokesčio“ 4.1 punktą rekomenduojama savivaldybėms, nustatant kontroliuojamų įmonių vadovų darbo užmokesčio nustatymo tvarką, vadovautis minėto nutarimo 1.1-1.7 ir 1.9-1.10 papunkčiuose nustatytais reikalavimais, o pagal minėto nutarimo 2 punkte nurodytą aprašą apskaičiuoti savivaldybių kontroliuojamų įmonių darbuotojų vidutinį mėnesinį darbo užmokestį. </w:t>
            </w:r>
          </w:p>
          <w:p w:rsidR="00D85A6F" w:rsidRDefault="00AE43C2">
            <w:pPr>
              <w:pStyle w:val="HTMLiankstoformatuotas"/>
              <w:ind w:firstLine="709"/>
              <w:jc w:val="both"/>
            </w:pPr>
            <w:hyperlink r:id="rId12">
              <w:r w:rsidR="00D45612">
                <w:rPr>
                  <w:rStyle w:val="Internetosaitas"/>
                  <w:rFonts w:ascii="Times New Roman" w:hAnsi="Times New Roman" w:cs="Times New Roman"/>
                  <w:sz w:val="24"/>
                  <w:szCs w:val="24"/>
                </w:rPr>
                <w:t>Lietuvos Respublikos Vyriausybės 2007 m. birželio 6 d. nutarimo Nr. 567</w:t>
              </w:r>
            </w:hyperlink>
            <w:r w:rsidR="00D45612">
              <w:t xml:space="preserve"> </w:t>
            </w:r>
            <w:r w:rsidR="00D45612">
              <w:rPr>
                <w:rFonts w:ascii="Times New Roman" w:hAnsi="Times New Roman" w:cs="Times New Roman"/>
                <w:sz w:val="24"/>
                <w:szCs w:val="24"/>
              </w:rPr>
              <w:t>„Dėl savivaldybių turtinių ir neturtinių teisių įgyvendinimo savivaldybių valdomose įmonėse tvarkos aprašo patvirtinimo“ 3.1.2. punkte rekomenduojama savivaldybėms patvirtinti savivaldybės valdomų įmonių vadovų darbo užmokesčio nustatymo tvarką.</w:t>
            </w:r>
            <w:r w:rsidR="00D45612">
              <w:t xml:space="preserve"> </w:t>
            </w:r>
            <w:r w:rsidR="00D45612">
              <w:rPr>
                <w:rFonts w:ascii="Times New Roman" w:hAnsi="Times New Roman" w:cs="Times New Roman"/>
                <w:sz w:val="24"/>
                <w:szCs w:val="24"/>
              </w:rPr>
              <w:t xml:space="preserve"> </w:t>
            </w:r>
          </w:p>
          <w:p w:rsidR="00D85A6F" w:rsidRDefault="00D45612">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Siūloma Savivaldybės valdomų bendrovių vadovams nustatyti mėnesinę algą, kurią sudarytų pastovioji ir kintamoji dalys. Pastovioji dalis būtų apskaičiuojama nustatytą koeficientą dauginant iš atitinkamų metų Lietuvos Respublikos Seimo nustatyto Lietuvos Respublikos valstybės politikų, teisėjų, valstybės pareigūnų ir valstybės tarnautojų pareiginės algos (atlyginimo) bazinio dydžio. Mėnesinės algos pastoviosios dalies koeficientą siūloma nustatyti atsižvelgus į bendrovės 2018 m. pardavimo pajamas, vidutinį darbuotojų skaičių bei valdomą turtą:</w:t>
            </w:r>
          </w:p>
          <w:tbl>
            <w:tblPr>
              <w:tblW w:w="94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2"/>
              <w:gridCol w:w="2727"/>
              <w:gridCol w:w="1393"/>
              <w:gridCol w:w="1575"/>
              <w:gridCol w:w="1570"/>
              <w:gridCol w:w="1585"/>
            </w:tblGrid>
            <w:tr w:rsidR="00D85A6F">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85A6F" w:rsidRDefault="00D45612">
                  <w:pPr>
                    <w:pStyle w:val="HTMLiankstoformatuotas"/>
                    <w:jc w:val="center"/>
                    <w:rPr>
                      <w:rFonts w:ascii="Times New Roman" w:hAnsi="Times New Roman" w:cs="Times New Roman"/>
                      <w:sz w:val="24"/>
                      <w:szCs w:val="24"/>
                    </w:rPr>
                  </w:pPr>
                  <w:r>
                    <w:rPr>
                      <w:rFonts w:ascii="Times New Roman" w:hAnsi="Times New Roman" w:cs="Times New Roman"/>
                      <w:sz w:val="24"/>
                      <w:szCs w:val="24"/>
                    </w:rPr>
                    <w:t>Eil. Nr.</w:t>
                  </w: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85A6F" w:rsidRDefault="00D45612">
                  <w:pPr>
                    <w:pStyle w:val="HTMLiankstoformatuotas"/>
                    <w:jc w:val="center"/>
                    <w:rPr>
                      <w:rFonts w:ascii="Times New Roman" w:hAnsi="Times New Roman" w:cs="Times New Roman"/>
                      <w:sz w:val="24"/>
                      <w:szCs w:val="24"/>
                    </w:rPr>
                  </w:pPr>
                  <w:r>
                    <w:rPr>
                      <w:rFonts w:ascii="Times New Roman" w:hAnsi="Times New Roman" w:cs="Times New Roman"/>
                      <w:sz w:val="24"/>
                      <w:szCs w:val="24"/>
                    </w:rPr>
                    <w:t>Bendrovės pavadinimas</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85A6F" w:rsidRDefault="00D45612">
                  <w:pPr>
                    <w:pStyle w:val="HTMLiankstoformatuotas"/>
                    <w:jc w:val="center"/>
                    <w:rPr>
                      <w:rFonts w:ascii="Times New Roman" w:hAnsi="Times New Roman" w:cs="Times New Roman"/>
                      <w:sz w:val="24"/>
                      <w:szCs w:val="24"/>
                    </w:rPr>
                  </w:pPr>
                  <w:r>
                    <w:rPr>
                      <w:rFonts w:ascii="Times New Roman" w:hAnsi="Times New Roman" w:cs="Times New Roman"/>
                      <w:sz w:val="24"/>
                      <w:szCs w:val="24"/>
                    </w:rPr>
                    <w:t>Pardavimo pajamos</w:t>
                  </w:r>
                </w:p>
                <w:p w:rsidR="00D85A6F" w:rsidRDefault="00D45612">
                  <w:pPr>
                    <w:pStyle w:val="HTMLiankstoformatuotas"/>
                    <w:jc w:val="center"/>
                    <w:rPr>
                      <w:rFonts w:ascii="Times New Roman" w:hAnsi="Times New Roman" w:cs="Times New Roman"/>
                      <w:sz w:val="24"/>
                      <w:szCs w:val="24"/>
                    </w:rPr>
                  </w:pPr>
                  <w:r>
                    <w:rPr>
                      <w:rFonts w:ascii="Times New Roman" w:hAnsi="Times New Roman" w:cs="Times New Roman"/>
                      <w:sz w:val="24"/>
                      <w:szCs w:val="24"/>
                    </w:rPr>
                    <w:t>tūkst. eurų</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85A6F" w:rsidRDefault="00D45612">
                  <w:pPr>
                    <w:pStyle w:val="HTMLiankstoformatuotas"/>
                    <w:jc w:val="center"/>
                    <w:rPr>
                      <w:rFonts w:ascii="Times New Roman" w:hAnsi="Times New Roman" w:cs="Times New Roman"/>
                      <w:sz w:val="24"/>
                      <w:szCs w:val="24"/>
                    </w:rPr>
                  </w:pPr>
                  <w:r>
                    <w:rPr>
                      <w:rFonts w:ascii="Times New Roman" w:hAnsi="Times New Roman" w:cs="Times New Roman"/>
                      <w:sz w:val="24"/>
                      <w:szCs w:val="24"/>
                    </w:rPr>
                    <w:t>Vidutinis darbuotojų skaičius</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85A6F" w:rsidRDefault="00D45612">
                  <w:pPr>
                    <w:pStyle w:val="HTMLiankstoformatuotas"/>
                    <w:jc w:val="center"/>
                    <w:rPr>
                      <w:rFonts w:ascii="Times New Roman" w:hAnsi="Times New Roman" w:cs="Times New Roman"/>
                      <w:sz w:val="24"/>
                      <w:szCs w:val="24"/>
                    </w:rPr>
                  </w:pPr>
                  <w:r>
                    <w:rPr>
                      <w:rFonts w:ascii="Times New Roman" w:hAnsi="Times New Roman" w:cs="Times New Roman"/>
                      <w:sz w:val="24"/>
                      <w:szCs w:val="24"/>
                    </w:rPr>
                    <w:t>Valdomas turtas</w:t>
                  </w:r>
                </w:p>
                <w:p w:rsidR="00D85A6F" w:rsidRDefault="00D45612">
                  <w:pPr>
                    <w:pStyle w:val="HTMLiankstoformatuotas"/>
                    <w:jc w:val="center"/>
                    <w:rPr>
                      <w:rFonts w:ascii="Times New Roman" w:hAnsi="Times New Roman" w:cs="Times New Roman"/>
                      <w:sz w:val="24"/>
                      <w:szCs w:val="24"/>
                    </w:rPr>
                  </w:pPr>
                  <w:r>
                    <w:rPr>
                      <w:rFonts w:ascii="Times New Roman" w:hAnsi="Times New Roman" w:cs="Times New Roman"/>
                      <w:sz w:val="24"/>
                      <w:szCs w:val="24"/>
                    </w:rPr>
                    <w:t>tūkst. eurų</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85A6F" w:rsidRDefault="00D45612">
                  <w:pPr>
                    <w:pStyle w:val="HTMLiankstoformatuotas"/>
                    <w:jc w:val="center"/>
                    <w:rPr>
                      <w:rFonts w:ascii="Times New Roman" w:hAnsi="Times New Roman" w:cs="Times New Roman"/>
                      <w:sz w:val="24"/>
                      <w:szCs w:val="24"/>
                    </w:rPr>
                  </w:pPr>
                  <w:r>
                    <w:rPr>
                      <w:rFonts w:ascii="Times New Roman" w:hAnsi="Times New Roman" w:cs="Times New Roman"/>
                      <w:sz w:val="24"/>
                      <w:szCs w:val="24"/>
                    </w:rPr>
                    <w:t>Siūlomas koeficientas</w:t>
                  </w:r>
                </w:p>
              </w:tc>
            </w:tr>
            <w:tr w:rsidR="00D85A6F">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5A6F" w:rsidRDefault="00D45612">
                  <w:pPr>
                    <w:pStyle w:val="HTMLiankstoformatuotas"/>
                    <w:jc w:val="both"/>
                    <w:rPr>
                      <w:rFonts w:ascii="Times New Roman" w:hAnsi="Times New Roman" w:cs="Times New Roman"/>
                      <w:sz w:val="24"/>
                      <w:szCs w:val="24"/>
                    </w:rPr>
                  </w:pPr>
                  <w:r>
                    <w:rPr>
                      <w:rFonts w:ascii="Times New Roman" w:hAnsi="Times New Roman" w:cs="Times New Roman"/>
                      <w:sz w:val="24"/>
                      <w:szCs w:val="24"/>
                    </w:rPr>
                    <w:t>1.</w:t>
                  </w: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5A6F" w:rsidRDefault="00D45612">
                  <w:pPr>
                    <w:pStyle w:val="HTMLiankstoformatuotas"/>
                    <w:jc w:val="both"/>
                    <w:rPr>
                      <w:rFonts w:ascii="Times New Roman" w:hAnsi="Times New Roman" w:cs="Times New Roman"/>
                      <w:sz w:val="24"/>
                      <w:szCs w:val="24"/>
                    </w:rPr>
                  </w:pPr>
                  <w:r>
                    <w:rPr>
                      <w:rFonts w:ascii="Times New Roman" w:hAnsi="Times New Roman" w:cs="Times New Roman"/>
                      <w:sz w:val="24"/>
                      <w:szCs w:val="24"/>
                    </w:rPr>
                    <w:t>UAB „Šilutės šilumos tinklai“</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3303,7</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60</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8292,8</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16</w:t>
                  </w:r>
                </w:p>
              </w:tc>
            </w:tr>
            <w:tr w:rsidR="00D85A6F">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5A6F" w:rsidRDefault="00D45612">
                  <w:pPr>
                    <w:pStyle w:val="HTMLiankstoformatuotas"/>
                    <w:jc w:val="both"/>
                    <w:rPr>
                      <w:rFonts w:ascii="Times New Roman" w:hAnsi="Times New Roman" w:cs="Times New Roman"/>
                      <w:sz w:val="24"/>
                      <w:szCs w:val="24"/>
                    </w:rPr>
                  </w:pPr>
                  <w:r>
                    <w:rPr>
                      <w:rFonts w:ascii="Times New Roman" w:hAnsi="Times New Roman" w:cs="Times New Roman"/>
                      <w:sz w:val="24"/>
                      <w:szCs w:val="24"/>
                    </w:rPr>
                    <w:t>2.</w:t>
                  </w: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5A6F" w:rsidRDefault="00D45612">
                  <w:pPr>
                    <w:pStyle w:val="HTMLiankstoformatuotas"/>
                    <w:rPr>
                      <w:rFonts w:ascii="Times New Roman" w:hAnsi="Times New Roman" w:cs="Times New Roman"/>
                      <w:sz w:val="24"/>
                      <w:szCs w:val="24"/>
                    </w:rPr>
                  </w:pPr>
                  <w:r>
                    <w:rPr>
                      <w:rFonts w:ascii="Times New Roman" w:hAnsi="Times New Roman" w:cs="Times New Roman"/>
                      <w:sz w:val="24"/>
                      <w:szCs w:val="24"/>
                    </w:rPr>
                    <w:t>UAB  „Šilutės vandenys“</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2531,5</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105</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25294,0</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16</w:t>
                  </w:r>
                </w:p>
              </w:tc>
            </w:tr>
            <w:tr w:rsidR="00D85A6F">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5A6F" w:rsidRDefault="00D45612">
                  <w:pPr>
                    <w:pStyle w:val="HTMLiankstoformatuotas"/>
                    <w:jc w:val="both"/>
                    <w:rPr>
                      <w:rFonts w:ascii="Times New Roman" w:hAnsi="Times New Roman" w:cs="Times New Roman"/>
                      <w:sz w:val="24"/>
                      <w:szCs w:val="24"/>
                    </w:rPr>
                  </w:pPr>
                  <w:r>
                    <w:rPr>
                      <w:rFonts w:ascii="Times New Roman" w:hAnsi="Times New Roman" w:cs="Times New Roman"/>
                      <w:sz w:val="24"/>
                      <w:szCs w:val="24"/>
                    </w:rPr>
                    <w:t>3.</w:t>
                  </w:r>
                </w:p>
              </w:tc>
              <w:tc>
                <w:tcPr>
                  <w:tcW w:w="27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85A6F" w:rsidRDefault="00D45612">
                  <w:pPr>
                    <w:pStyle w:val="HTMLiankstoformatuotas"/>
                    <w:jc w:val="both"/>
                    <w:rPr>
                      <w:rFonts w:ascii="Times New Roman" w:hAnsi="Times New Roman" w:cs="Times New Roman"/>
                      <w:sz w:val="24"/>
                      <w:szCs w:val="24"/>
                    </w:rPr>
                  </w:pPr>
                  <w:r>
                    <w:rPr>
                      <w:rFonts w:ascii="Times New Roman" w:hAnsi="Times New Roman" w:cs="Times New Roman"/>
                      <w:sz w:val="24"/>
                      <w:szCs w:val="24"/>
                    </w:rPr>
                    <w:t>UAB „Šilutės autobusų parkas“</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986,8</w:t>
                  </w:r>
                </w:p>
              </w:tc>
              <w:tc>
                <w:tcPr>
                  <w:tcW w:w="15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70</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1137,6</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D85A6F" w:rsidRDefault="00D45612">
                  <w:pPr>
                    <w:pStyle w:val="HTMLiankstoformatuotas"/>
                    <w:jc w:val="right"/>
                    <w:rPr>
                      <w:rFonts w:ascii="Times New Roman" w:hAnsi="Times New Roman" w:cs="Times New Roman"/>
                      <w:sz w:val="24"/>
                      <w:szCs w:val="24"/>
                    </w:rPr>
                  </w:pPr>
                  <w:r>
                    <w:rPr>
                      <w:rFonts w:ascii="Times New Roman" w:hAnsi="Times New Roman" w:cs="Times New Roman"/>
                      <w:sz w:val="24"/>
                      <w:szCs w:val="24"/>
                    </w:rPr>
                    <w:t>15</w:t>
                  </w:r>
                </w:p>
              </w:tc>
            </w:tr>
          </w:tbl>
          <w:p w:rsidR="00D85A6F" w:rsidRDefault="00D45612">
            <w:pPr>
              <w:pStyle w:val="HTMLiankstoformatuotas"/>
              <w:ind w:firstLine="709"/>
              <w:jc w:val="both"/>
              <w:rPr>
                <w:rFonts w:ascii="Times New Roman" w:hAnsi="Times New Roman" w:cs="Times New Roman"/>
                <w:sz w:val="24"/>
                <w:szCs w:val="24"/>
              </w:rPr>
            </w:pPr>
            <w:r>
              <w:rPr>
                <w:rFonts w:ascii="Times New Roman" w:hAnsi="Times New Roman" w:cs="Times New Roman"/>
                <w:sz w:val="24"/>
                <w:szCs w:val="24"/>
              </w:rPr>
              <w:t xml:space="preserve">Mėnesinės algos kintamoji dalis būtų nustatoma, atsižvelgus į bendrovės finansinių metų vertinimo rodiklius (efektyvumo, pelningumo, mokumo, įstatinio kapitalo, papildomų finansavimo šaltinių pritraukimo ir kt.). Konkrečias vertinimo rodiklių vertes nustatytų bendrovės visuotinis akcininkų susirinkimas kiekvienais metais. </w:t>
            </w:r>
            <w:r>
              <w:rPr>
                <w:rFonts w:ascii="Times New Roman" w:eastAsia="Calibri" w:hAnsi="Times New Roman" w:cs="Times New Roman"/>
                <w:sz w:val="24"/>
                <w:szCs w:val="24"/>
              </w:rPr>
              <w:t>Mėnesinės algos kintamoji dalis negalės viršyti 50 procentų bendrovės vadovui nustatytos mėnesinės algos pastoviosios dalies dydžio.</w:t>
            </w:r>
            <w:r>
              <w:rPr>
                <w:rFonts w:eastAsia="Calibri"/>
                <w:szCs w:val="24"/>
              </w:rPr>
              <w:t xml:space="preserve"> </w:t>
            </w:r>
          </w:p>
        </w:tc>
      </w:tr>
      <w:tr w:rsidR="00D85A6F">
        <w:tc>
          <w:tcPr>
            <w:tcW w:w="9637" w:type="dxa"/>
            <w:gridSpan w:val="2"/>
            <w:shd w:val="clear" w:color="auto" w:fill="auto"/>
          </w:tcPr>
          <w:p w:rsidR="00D85A6F" w:rsidRDefault="00D45612">
            <w:pPr>
              <w:tabs>
                <w:tab w:val="left" w:pos="0"/>
              </w:tabs>
              <w:rPr>
                <w:b/>
                <w:bCs/>
                <w:i/>
                <w:iCs/>
                <w:sz w:val="22"/>
              </w:rPr>
            </w:pPr>
            <w:r>
              <w:rPr>
                <w:b/>
                <w:bCs/>
                <w:i/>
                <w:iCs/>
                <w:sz w:val="22"/>
              </w:rPr>
              <w:t>3. Kokių pozityvių rezultatų laukiama.</w:t>
            </w:r>
          </w:p>
        </w:tc>
      </w:tr>
      <w:tr w:rsidR="00D85A6F">
        <w:tc>
          <w:tcPr>
            <w:tcW w:w="9637" w:type="dxa"/>
            <w:gridSpan w:val="2"/>
            <w:shd w:val="clear" w:color="auto" w:fill="auto"/>
          </w:tcPr>
          <w:p w:rsidR="00D85A6F" w:rsidRDefault="00D45612">
            <w:pPr>
              <w:ind w:firstLine="709"/>
              <w:jc w:val="both"/>
            </w:pPr>
            <w:r>
              <w:lastRenderedPageBreak/>
              <w:t xml:space="preserve">Patvirtintas Savivaldybės valdomų bendrovių vadovų darbo užmokesčio nustatymo tvarkos aprašas galios visoms Savivaldybės valdomoms bendrovėms, aiškūs bendrovių vadovų darbo užmokesčio nustatymo rodikliai. </w:t>
            </w:r>
          </w:p>
        </w:tc>
      </w:tr>
      <w:tr w:rsidR="00D85A6F">
        <w:tc>
          <w:tcPr>
            <w:tcW w:w="9637" w:type="dxa"/>
            <w:gridSpan w:val="2"/>
            <w:shd w:val="clear" w:color="auto" w:fill="auto"/>
          </w:tcPr>
          <w:p w:rsidR="00D85A6F" w:rsidRDefault="00D45612">
            <w:pPr>
              <w:tabs>
                <w:tab w:val="left" w:pos="0"/>
              </w:tabs>
              <w:jc w:val="both"/>
              <w:rPr>
                <w:b/>
                <w:bCs/>
                <w:i/>
                <w:iCs/>
                <w:sz w:val="22"/>
              </w:rPr>
            </w:pPr>
            <w:r>
              <w:rPr>
                <w:b/>
                <w:bCs/>
                <w:i/>
                <w:iCs/>
                <w:sz w:val="22"/>
              </w:rPr>
              <w:t>4. Galimos neigiamos priimto projekto pasekmės ir kokių priemonių reikėtų imtis, kad tokių pasekmių būtų išvengta.</w:t>
            </w:r>
          </w:p>
        </w:tc>
      </w:tr>
      <w:tr w:rsidR="00D85A6F">
        <w:tc>
          <w:tcPr>
            <w:tcW w:w="9637" w:type="dxa"/>
            <w:gridSpan w:val="2"/>
            <w:shd w:val="clear" w:color="auto" w:fill="auto"/>
          </w:tcPr>
          <w:p w:rsidR="00D85A6F" w:rsidRDefault="00D45612">
            <w:pPr>
              <w:tabs>
                <w:tab w:val="left" w:pos="0"/>
              </w:tabs>
              <w:ind w:firstLine="709"/>
              <w:jc w:val="both"/>
            </w:pPr>
            <w:r>
              <w:t>Nenumatoma.</w:t>
            </w:r>
          </w:p>
        </w:tc>
      </w:tr>
      <w:tr w:rsidR="00D85A6F">
        <w:tc>
          <w:tcPr>
            <w:tcW w:w="9637" w:type="dxa"/>
            <w:gridSpan w:val="2"/>
            <w:shd w:val="clear" w:color="auto" w:fill="auto"/>
          </w:tcPr>
          <w:p w:rsidR="00D85A6F" w:rsidRDefault="00D45612">
            <w:pPr>
              <w:tabs>
                <w:tab w:val="left" w:pos="0"/>
              </w:tabs>
              <w:jc w:val="both"/>
              <w:rPr>
                <w:b/>
                <w:bCs/>
                <w:i/>
                <w:iCs/>
                <w:sz w:val="22"/>
              </w:rPr>
            </w:pPr>
            <w:r>
              <w:rPr>
                <w:b/>
                <w:bCs/>
                <w:i/>
                <w:iCs/>
                <w:sz w:val="22"/>
              </w:rPr>
              <w:t>5. Kokie šios srities aktai tebegalioja (pateikiamas aktų sąrašas) ir kokius galiojančius aktus reikės pakeisti ar panaikinti; jeigu reikia Kolegijos ar mero priimamų aktų,  kas ir kada juos turėtų parengti,, priėmus teikiamą projektą.</w:t>
            </w:r>
          </w:p>
        </w:tc>
      </w:tr>
      <w:tr w:rsidR="00D85A6F">
        <w:tc>
          <w:tcPr>
            <w:tcW w:w="9637" w:type="dxa"/>
            <w:gridSpan w:val="2"/>
            <w:shd w:val="clear" w:color="auto" w:fill="auto"/>
          </w:tcPr>
          <w:p w:rsidR="00D85A6F" w:rsidRDefault="00D45612">
            <w:pPr>
              <w:tabs>
                <w:tab w:val="left" w:pos="0"/>
                <w:tab w:val="left" w:pos="1475"/>
              </w:tabs>
              <w:ind w:firstLine="709"/>
              <w:jc w:val="both"/>
            </w:pPr>
            <w:r>
              <w:t>Nėra.</w:t>
            </w:r>
          </w:p>
        </w:tc>
      </w:tr>
      <w:tr w:rsidR="00D85A6F">
        <w:tc>
          <w:tcPr>
            <w:tcW w:w="9637" w:type="dxa"/>
            <w:gridSpan w:val="2"/>
            <w:shd w:val="clear" w:color="auto" w:fill="auto"/>
          </w:tcPr>
          <w:p w:rsidR="00D85A6F" w:rsidRDefault="00D45612">
            <w:pPr>
              <w:tabs>
                <w:tab w:val="left" w:pos="0"/>
              </w:tabs>
              <w:jc w:val="both"/>
              <w:rPr>
                <w:b/>
                <w:bCs/>
                <w:i/>
                <w:iCs/>
                <w:sz w:val="22"/>
              </w:rPr>
            </w:pPr>
            <w:r>
              <w:rPr>
                <w:b/>
                <w:bCs/>
                <w:i/>
                <w:iCs/>
                <w:sz w:val="22"/>
              </w:rPr>
              <w:t xml:space="preserve">6. Jeigu reikia atlikti sprendimo projekto antikorupcinį vertinimą, sprendžia projekto rengėjas, atsižvelgdamas į Teisės aktų projektų antikorupcinio vertinimo taisykles.  </w:t>
            </w:r>
          </w:p>
        </w:tc>
      </w:tr>
      <w:tr w:rsidR="00D85A6F">
        <w:tc>
          <w:tcPr>
            <w:tcW w:w="9637" w:type="dxa"/>
            <w:gridSpan w:val="2"/>
            <w:shd w:val="clear" w:color="auto" w:fill="auto"/>
          </w:tcPr>
          <w:p w:rsidR="00D85A6F" w:rsidRDefault="00AE43C2">
            <w:pPr>
              <w:tabs>
                <w:tab w:val="left" w:pos="0"/>
              </w:tabs>
              <w:ind w:firstLine="709"/>
              <w:jc w:val="both"/>
            </w:pPr>
            <w:hyperlink r:id="rId13" w:history="1">
              <w:r w:rsidR="00D45612" w:rsidRPr="00AE43C2">
                <w:rPr>
                  <w:rStyle w:val="Hipersaitas"/>
                </w:rPr>
                <w:t>Antikorupcinio vertinimo pažyma pridedama.</w:t>
              </w:r>
            </w:hyperlink>
            <w:bookmarkStart w:id="0" w:name="_GoBack"/>
            <w:bookmarkEnd w:id="0"/>
          </w:p>
        </w:tc>
      </w:tr>
      <w:tr w:rsidR="00D85A6F">
        <w:tc>
          <w:tcPr>
            <w:tcW w:w="9637" w:type="dxa"/>
            <w:gridSpan w:val="2"/>
            <w:shd w:val="clear" w:color="auto" w:fill="auto"/>
          </w:tcPr>
          <w:p w:rsidR="00D85A6F" w:rsidRDefault="00D45612">
            <w:pPr>
              <w:tabs>
                <w:tab w:val="left" w:pos="0"/>
              </w:tabs>
              <w:jc w:val="both"/>
              <w:rPr>
                <w:b/>
                <w:bCs/>
                <w:i/>
                <w:iCs/>
                <w:sz w:val="22"/>
              </w:rPr>
            </w:pPr>
            <w:r>
              <w:rPr>
                <w:b/>
                <w:bCs/>
                <w:i/>
                <w:iCs/>
                <w:sz w:val="22"/>
              </w:rPr>
              <w:t>7. Projekto rengimo metu gauti specialistų vertinimai ir išvados, ekonominiai apskaičiavimai (sąmatos), konkretūs finansavimo šaltiniai.</w:t>
            </w:r>
          </w:p>
        </w:tc>
      </w:tr>
      <w:tr w:rsidR="00D85A6F">
        <w:tc>
          <w:tcPr>
            <w:tcW w:w="9637" w:type="dxa"/>
            <w:gridSpan w:val="2"/>
            <w:shd w:val="clear" w:color="auto" w:fill="auto"/>
          </w:tcPr>
          <w:p w:rsidR="00D85A6F" w:rsidRDefault="00D45612">
            <w:pPr>
              <w:ind w:firstLine="709"/>
              <w:jc w:val="both"/>
            </w:pPr>
            <w:r>
              <w:t>Nėra.</w:t>
            </w:r>
          </w:p>
        </w:tc>
      </w:tr>
      <w:tr w:rsidR="00D85A6F">
        <w:tc>
          <w:tcPr>
            <w:tcW w:w="9637" w:type="dxa"/>
            <w:gridSpan w:val="2"/>
            <w:shd w:val="clear" w:color="auto" w:fill="auto"/>
          </w:tcPr>
          <w:p w:rsidR="00D85A6F" w:rsidRDefault="00D45612">
            <w:pPr>
              <w:tabs>
                <w:tab w:val="left" w:pos="0"/>
              </w:tabs>
              <w:jc w:val="both"/>
              <w:rPr>
                <w:b/>
                <w:i/>
                <w:sz w:val="22"/>
                <w:szCs w:val="22"/>
              </w:rPr>
            </w:pPr>
            <w:r>
              <w:rPr>
                <w:b/>
                <w:i/>
                <w:sz w:val="22"/>
                <w:szCs w:val="22"/>
              </w:rPr>
              <w:t>8. Projekto autorius ar autorių grupė.</w:t>
            </w:r>
          </w:p>
        </w:tc>
      </w:tr>
      <w:tr w:rsidR="00D85A6F">
        <w:tc>
          <w:tcPr>
            <w:tcW w:w="9637" w:type="dxa"/>
            <w:gridSpan w:val="2"/>
            <w:shd w:val="clear" w:color="auto" w:fill="auto"/>
          </w:tcPr>
          <w:p w:rsidR="00D85A6F" w:rsidRDefault="00D45612">
            <w:pPr>
              <w:tabs>
                <w:tab w:val="left" w:pos="0"/>
              </w:tabs>
              <w:ind w:firstLine="709"/>
              <w:jc w:val="both"/>
              <w:rPr>
                <w:b/>
                <w:i/>
              </w:rPr>
            </w:pPr>
            <w:r>
              <w:t xml:space="preserve">Zita </w:t>
            </w:r>
            <w:proofErr w:type="spellStart"/>
            <w:r>
              <w:t>Tautvydienė</w:t>
            </w:r>
            <w:proofErr w:type="spellEnd"/>
            <w:r>
              <w:t>, Ūkio skyriaus Turto poskyrio vedėja.</w:t>
            </w:r>
          </w:p>
        </w:tc>
      </w:tr>
      <w:tr w:rsidR="00D85A6F">
        <w:tc>
          <w:tcPr>
            <w:tcW w:w="9637" w:type="dxa"/>
            <w:gridSpan w:val="2"/>
            <w:shd w:val="clear" w:color="auto" w:fill="auto"/>
          </w:tcPr>
          <w:p w:rsidR="00D85A6F" w:rsidRDefault="00D45612">
            <w:pPr>
              <w:tabs>
                <w:tab w:val="left" w:pos="0"/>
              </w:tabs>
              <w:jc w:val="both"/>
              <w:rPr>
                <w:b/>
                <w:i/>
                <w:sz w:val="22"/>
                <w:szCs w:val="22"/>
              </w:rPr>
            </w:pPr>
            <w:r>
              <w:rPr>
                <w:b/>
                <w:i/>
                <w:sz w:val="22"/>
                <w:szCs w:val="22"/>
              </w:rPr>
              <w:t>9. Reikšminiai projekto žodžiai, kurių reikia šiam projektui įtraukti į kompiuterinę paieškos sistemą.</w:t>
            </w:r>
          </w:p>
        </w:tc>
      </w:tr>
      <w:tr w:rsidR="00D85A6F">
        <w:tc>
          <w:tcPr>
            <w:tcW w:w="9637" w:type="dxa"/>
            <w:gridSpan w:val="2"/>
            <w:shd w:val="clear" w:color="auto" w:fill="auto"/>
          </w:tcPr>
          <w:p w:rsidR="00D85A6F" w:rsidRDefault="00D45612">
            <w:pPr>
              <w:tabs>
                <w:tab w:val="left" w:pos="0"/>
              </w:tabs>
              <w:ind w:firstLine="709"/>
              <w:jc w:val="both"/>
              <w:rPr>
                <w:b/>
              </w:rPr>
            </w:pPr>
            <w:r>
              <w:t>Valdomos bendrovės, vadovų, darbo užmokestis.</w:t>
            </w:r>
          </w:p>
        </w:tc>
      </w:tr>
      <w:tr w:rsidR="00D85A6F">
        <w:tc>
          <w:tcPr>
            <w:tcW w:w="9637" w:type="dxa"/>
            <w:gridSpan w:val="2"/>
            <w:shd w:val="clear" w:color="auto" w:fill="auto"/>
          </w:tcPr>
          <w:p w:rsidR="00D85A6F" w:rsidRDefault="00D45612">
            <w:pPr>
              <w:tabs>
                <w:tab w:val="left" w:pos="0"/>
              </w:tabs>
              <w:rPr>
                <w:b/>
                <w:bCs/>
                <w:i/>
                <w:iCs/>
                <w:sz w:val="22"/>
                <w:szCs w:val="22"/>
              </w:rPr>
            </w:pPr>
            <w:r>
              <w:rPr>
                <w:sz w:val="22"/>
                <w:szCs w:val="22"/>
              </w:rPr>
              <w:t xml:space="preserve"> </w:t>
            </w:r>
            <w:r>
              <w:rPr>
                <w:b/>
                <w:i/>
                <w:sz w:val="22"/>
                <w:szCs w:val="22"/>
              </w:rPr>
              <w:t>1</w:t>
            </w:r>
            <w:r>
              <w:rPr>
                <w:b/>
                <w:bCs/>
                <w:i/>
                <w:iCs/>
                <w:sz w:val="22"/>
                <w:szCs w:val="22"/>
              </w:rPr>
              <w:t>0.  Kiti,  autorių nuomone,  reikalingi pagrindimai ir paaiškinimai.</w:t>
            </w:r>
          </w:p>
        </w:tc>
      </w:tr>
      <w:tr w:rsidR="00D85A6F">
        <w:tc>
          <w:tcPr>
            <w:tcW w:w="9637" w:type="dxa"/>
            <w:gridSpan w:val="2"/>
            <w:shd w:val="clear" w:color="auto" w:fill="auto"/>
          </w:tcPr>
          <w:p w:rsidR="00D85A6F" w:rsidRDefault="00D45612">
            <w:pPr>
              <w:ind w:firstLine="709"/>
              <w:jc w:val="both"/>
            </w:pPr>
            <w:r>
              <w:t>Nėra.</w:t>
            </w:r>
          </w:p>
        </w:tc>
      </w:tr>
    </w:tbl>
    <w:p w:rsidR="00D85A6F" w:rsidRDefault="00D85A6F">
      <w:pPr>
        <w:tabs>
          <w:tab w:val="left" w:pos="0"/>
        </w:tabs>
      </w:pPr>
    </w:p>
    <w:p w:rsidR="00D85A6F" w:rsidRDefault="00D85A6F">
      <w:pPr>
        <w:tabs>
          <w:tab w:val="left" w:pos="0"/>
        </w:tabs>
      </w:pPr>
    </w:p>
    <w:p w:rsidR="00D85A6F" w:rsidRDefault="00D85A6F">
      <w:pPr>
        <w:tabs>
          <w:tab w:val="left" w:pos="0"/>
        </w:tabs>
      </w:pPr>
    </w:p>
    <w:p w:rsidR="00D85A6F" w:rsidRDefault="00D45612">
      <w:pPr>
        <w:tabs>
          <w:tab w:val="left" w:pos="0"/>
        </w:tabs>
      </w:pPr>
      <w:r>
        <w:t xml:space="preserve">Ūkio skyriaus Turto poskyrio vedėja </w:t>
      </w:r>
      <w:r>
        <w:tab/>
      </w:r>
      <w:r>
        <w:tab/>
      </w:r>
      <w:r>
        <w:tab/>
      </w:r>
      <w:r>
        <w:tab/>
      </w:r>
      <w:r>
        <w:tab/>
      </w:r>
      <w:r>
        <w:tab/>
      </w:r>
      <w:r>
        <w:tab/>
        <w:t xml:space="preserve">Zita </w:t>
      </w:r>
      <w:proofErr w:type="spellStart"/>
      <w:r>
        <w:t>Tautvydienė</w:t>
      </w:r>
      <w:proofErr w:type="spellEnd"/>
    </w:p>
    <w:sectPr w:rsidR="00D85A6F" w:rsidSect="00D45612">
      <w:headerReference w:type="default" r:id="rId14"/>
      <w:footerReference w:type="even" r:id="rId15"/>
      <w:footerReference w:type="default" r:id="rId16"/>
      <w:pgSz w:w="11906" w:h="16838"/>
      <w:pgMar w:top="1134" w:right="567" w:bottom="1134" w:left="1701" w:header="0" w:footer="0" w:gutter="0"/>
      <w:cols w:space="1296"/>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E9" w:rsidRDefault="00F96DE9" w:rsidP="00F96DE9">
      <w:r>
        <w:separator/>
      </w:r>
    </w:p>
  </w:endnote>
  <w:endnote w:type="continuationSeparator" w:id="0">
    <w:p w:rsidR="00F96DE9" w:rsidRDefault="00F96DE9" w:rsidP="00F9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w:altName w:val="Times New Roman"/>
    <w:panose1 w:val="00000000000000000000"/>
    <w:charset w:val="00"/>
    <w:family w:val="roman"/>
    <w:notTrueType/>
    <w:pitch w:val="default"/>
  </w:font>
  <w:font w:name="TimesLT">
    <w:charset w:val="01"/>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E9" w:rsidRDefault="00F96DE9" w:rsidP="00F96DE9">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B77" w:rsidRPr="00580B77" w:rsidRDefault="00580B77" w:rsidP="00580B77">
    <w:pPr>
      <w:pStyle w:val="Porat"/>
      <w:jc w:val="right"/>
      <w:rPr>
        <w:sz w:val="20"/>
      </w:rPr>
    </w:pPr>
    <w:r w:rsidRPr="00580B77">
      <w:rPr>
        <w:sz w:val="20"/>
      </w:rPr>
      <w:fldChar w:fldCharType="begin"/>
    </w:r>
    <w:r w:rsidRPr="00580B77">
      <w:rPr>
        <w:sz w:val="20"/>
      </w:rPr>
      <w:instrText xml:space="preserve"> FILENAME  \p  \* MERGEFORMAT </w:instrText>
    </w:r>
    <w:r w:rsidRPr="00580B77">
      <w:rPr>
        <w:sz w:val="20"/>
      </w:rPr>
      <w:fldChar w:fldCharType="separate"/>
    </w:r>
    <w:r>
      <w:rPr>
        <w:noProof/>
        <w:sz w:val="20"/>
      </w:rPr>
      <w:t>P:\Tarybos_projektai_2011-2019\2019 metai\Liepos - 25d\Pavaduotojas\TUR11sVJKGP.docx</w:t>
    </w:r>
    <w:r w:rsidRPr="00580B77">
      <w:rPr>
        <w:sz w:val="20"/>
      </w:rPr>
      <w:fldChar w:fldCharType="end"/>
    </w:r>
  </w:p>
  <w:p w:rsidR="00F96DE9" w:rsidRPr="00F96DE9" w:rsidRDefault="00F96DE9" w:rsidP="00F96DE9">
    <w:pPr>
      <w:pStyle w:val="Pora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E9" w:rsidRDefault="00F96DE9" w:rsidP="00F96DE9">
      <w:r>
        <w:separator/>
      </w:r>
    </w:p>
  </w:footnote>
  <w:footnote w:type="continuationSeparator" w:id="0">
    <w:p w:rsidR="00F96DE9" w:rsidRDefault="00F96DE9" w:rsidP="00F9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E9" w:rsidRPr="00F96DE9" w:rsidRDefault="00F96DE9" w:rsidP="00F96DE9">
    <w:pPr>
      <w:pStyle w:val="Antrats"/>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6F"/>
    <w:rsid w:val="0025175C"/>
    <w:rsid w:val="002E0D39"/>
    <w:rsid w:val="00580B77"/>
    <w:rsid w:val="008B1C17"/>
    <w:rsid w:val="00AE43C2"/>
    <w:rsid w:val="00D45612"/>
    <w:rsid w:val="00D85A6F"/>
    <w:rsid w:val="00F96DE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3F5408-43C5-4710-ADAB-FB18353C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CAC"/>
    <w:rPr>
      <w:sz w:val="24"/>
      <w:szCs w:val="24"/>
      <w:lang w:eastAsia="en-US"/>
    </w:rPr>
  </w:style>
  <w:style w:type="paragraph" w:styleId="Antrat1">
    <w:name w:val="heading 1"/>
    <w:basedOn w:val="prastasis"/>
    <w:qFormat/>
    <w:pPr>
      <w:keepNext/>
      <w:outlineLvl w:val="0"/>
    </w:pPr>
    <w:rPr>
      <w:b/>
    </w:rPr>
  </w:style>
  <w:style w:type="paragraph" w:styleId="Antrat2">
    <w:name w:val="heading 2"/>
    <w:basedOn w:val="prastasis"/>
    <w:qFormat/>
    <w:rsid w:val="00C623FE"/>
    <w:pPr>
      <w:keepNext/>
      <w:spacing w:before="240" w:after="60"/>
      <w:outlineLvl w:val="1"/>
    </w:pPr>
    <w:rPr>
      <w:rFonts w:ascii="Arial" w:hAnsi="Arial" w:cs="Arial"/>
      <w:b/>
      <w:bCs/>
      <w:i/>
      <w:iCs/>
      <w:sz w:val="28"/>
      <w:szCs w:val="28"/>
      <w:lang w:eastAsia="lt-LT"/>
    </w:rPr>
  </w:style>
  <w:style w:type="paragraph" w:styleId="Antrat3">
    <w:name w:val="heading 3"/>
    <w:basedOn w:val="prastasis"/>
    <w:qFormat/>
    <w:rsid w:val="00EF4B1E"/>
    <w:pPr>
      <w:keepNext/>
      <w:spacing w:before="240" w:after="60"/>
      <w:outlineLvl w:val="2"/>
    </w:pPr>
    <w:rPr>
      <w:rFonts w:ascii="Arial" w:hAnsi="Arial" w:cs="Arial"/>
      <w:b/>
      <w:bCs/>
      <w:sz w:val="26"/>
      <w:szCs w:val="26"/>
    </w:rPr>
  </w:style>
  <w:style w:type="paragraph" w:styleId="Antrat4">
    <w:name w:val="heading 4"/>
    <w:basedOn w:val="prastasis"/>
    <w:qFormat/>
    <w:rsid w:val="00C62E80"/>
    <w:pPr>
      <w:keepNext/>
      <w:spacing w:before="240" w:after="60"/>
      <w:outlineLvl w:val="3"/>
    </w:pPr>
    <w:rPr>
      <w:b/>
      <w:bCs/>
      <w:sz w:val="28"/>
      <w:szCs w:val="28"/>
    </w:rPr>
  </w:style>
  <w:style w:type="paragraph" w:styleId="Antrat8">
    <w:name w:val="heading 8"/>
    <w:basedOn w:val="prastasis"/>
    <w:qFormat/>
    <w:rsid w:val="005747FF"/>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A35DF9"/>
    <w:rPr>
      <w:color w:val="0000FF"/>
      <w:u w:val="single"/>
    </w:rPr>
  </w:style>
  <w:style w:type="character" w:styleId="Perirtashipersaitas">
    <w:name w:val="FollowedHyperlink"/>
    <w:qFormat/>
    <w:rsid w:val="00A35DF9"/>
    <w:rPr>
      <w:color w:val="800080"/>
      <w:u w:val="single"/>
    </w:rPr>
  </w:style>
  <w:style w:type="character" w:customStyle="1" w:styleId="PagrindinistekstasDiagrama">
    <w:name w:val="Pagrindinis tekstas Diagrama"/>
    <w:link w:val="Pagrindinistekstas"/>
    <w:qFormat/>
    <w:rsid w:val="00B602B9"/>
    <w:rPr>
      <w:sz w:val="22"/>
      <w:szCs w:val="24"/>
      <w:lang w:eastAsia="en-US"/>
    </w:rPr>
  </w:style>
  <w:style w:type="character" w:customStyle="1" w:styleId="HTMLiankstoformatuotasDiagrama">
    <w:name w:val="HTML iš anksto formatuotas Diagrama"/>
    <w:link w:val="HTMLiankstoformatuotas"/>
    <w:qFormat/>
    <w:rsid w:val="009A6E09"/>
    <w:rPr>
      <w:rFonts w:ascii="Courier New" w:hAnsi="Courier New" w:cs="Courier New"/>
    </w:rPr>
  </w:style>
  <w:style w:type="character" w:customStyle="1" w:styleId="apple-converted-space">
    <w:name w:val="apple-converted-space"/>
    <w:qFormat/>
    <w:rsid w:val="00780B5A"/>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b w:val="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link w:val="PagrindinistekstasDiagrama"/>
    <w:pPr>
      <w:jc w:val="both"/>
    </w:pPr>
    <w:rPr>
      <w:sz w:val="22"/>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otekstotrauka">
    <w:name w:val="Body Text Indent"/>
    <w:basedOn w:val="prastasis"/>
    <w:pPr>
      <w:ind w:firstLine="540"/>
      <w:jc w:val="both"/>
    </w:pPr>
  </w:style>
  <w:style w:type="paragraph" w:styleId="Pagrindiniotekstotrauka2">
    <w:name w:val="Body Text Indent 2"/>
    <w:basedOn w:val="prastasis"/>
    <w:qFormat/>
    <w:pPr>
      <w:tabs>
        <w:tab w:val="left" w:pos="567"/>
      </w:tabs>
      <w:ind w:left="567" w:firstLine="567"/>
      <w:jc w:val="both"/>
    </w:pPr>
    <w:rPr>
      <w:rFonts w:ascii="TimesLT" w:hAnsi="TimesLT"/>
      <w:szCs w:val="20"/>
    </w:rPr>
  </w:style>
  <w:style w:type="paragraph" w:styleId="Pagrindiniotekstotrauka3">
    <w:name w:val="Body Text Indent 3"/>
    <w:basedOn w:val="prastasis"/>
    <w:qFormat/>
    <w:pPr>
      <w:tabs>
        <w:tab w:val="left" w:pos="0"/>
      </w:tabs>
      <w:ind w:firstLine="567"/>
      <w:jc w:val="both"/>
    </w:pPr>
  </w:style>
  <w:style w:type="paragraph" w:styleId="Pavadinimas">
    <w:name w:val="Title"/>
    <w:basedOn w:val="prastasis"/>
    <w:qFormat/>
    <w:pPr>
      <w:tabs>
        <w:tab w:val="left" w:pos="0"/>
      </w:tabs>
      <w:jc w:val="center"/>
    </w:pPr>
    <w:rPr>
      <w:b/>
      <w:bCs/>
    </w:rPr>
  </w:style>
  <w:style w:type="paragraph" w:styleId="Paantrat">
    <w:name w:val="Subtitle"/>
    <w:basedOn w:val="prastasis"/>
    <w:qFormat/>
    <w:pPr>
      <w:tabs>
        <w:tab w:val="left" w:pos="567"/>
      </w:tabs>
      <w:jc w:val="center"/>
    </w:pPr>
    <w:rPr>
      <w:b/>
      <w:bCs/>
    </w:rPr>
  </w:style>
  <w:style w:type="paragraph" w:styleId="Debesliotekstas">
    <w:name w:val="Balloon Text"/>
    <w:basedOn w:val="prastasis"/>
    <w:semiHidden/>
    <w:qFormat/>
    <w:rsid w:val="00E248D0"/>
    <w:rPr>
      <w:rFonts w:ascii="Tahoma" w:hAnsi="Tahoma" w:cs="Tahoma"/>
      <w:sz w:val="16"/>
      <w:szCs w:val="16"/>
    </w:rPr>
  </w:style>
  <w:style w:type="paragraph" w:styleId="Antrats">
    <w:name w:val="header"/>
    <w:basedOn w:val="prastasis"/>
    <w:rsid w:val="00EF4B1E"/>
    <w:pPr>
      <w:widowControl w:val="0"/>
      <w:tabs>
        <w:tab w:val="center" w:pos="4153"/>
        <w:tab w:val="right" w:pos="8306"/>
      </w:tabs>
    </w:pPr>
    <w:rPr>
      <w:sz w:val="22"/>
      <w:szCs w:val="22"/>
    </w:rPr>
  </w:style>
  <w:style w:type="paragraph" w:styleId="Pagrindinistekstas2">
    <w:name w:val="Body Text 2"/>
    <w:basedOn w:val="prastasis"/>
    <w:qFormat/>
    <w:rsid w:val="005747FF"/>
    <w:pPr>
      <w:spacing w:after="120" w:line="480" w:lineRule="auto"/>
    </w:pPr>
  </w:style>
  <w:style w:type="paragraph" w:customStyle="1" w:styleId="WW-BodyTextIndent2">
    <w:name w:val="WW-Body Text Indent 2"/>
    <w:basedOn w:val="prastasis"/>
    <w:qFormat/>
    <w:rsid w:val="005747FF"/>
    <w:pPr>
      <w:suppressAutoHyphens/>
      <w:ind w:firstLine="374"/>
    </w:pPr>
    <w:rPr>
      <w:rFonts w:eastAsia="Courier New"/>
      <w:szCs w:val="20"/>
      <w:lang w:eastAsia="lt-LT"/>
    </w:rPr>
  </w:style>
  <w:style w:type="paragraph" w:styleId="Porat">
    <w:name w:val="footer"/>
    <w:basedOn w:val="prastasis"/>
    <w:link w:val="PoratDiagrama"/>
    <w:uiPriority w:val="99"/>
    <w:rsid w:val="00C62E80"/>
    <w:pPr>
      <w:tabs>
        <w:tab w:val="center" w:pos="4153"/>
        <w:tab w:val="right" w:pos="8306"/>
      </w:tabs>
    </w:pPr>
    <w:rPr>
      <w:szCs w:val="20"/>
      <w:lang w:val="en-GB"/>
    </w:rPr>
  </w:style>
  <w:style w:type="paragraph" w:customStyle="1" w:styleId="DiagramaDiagrama">
    <w:name w:val="Diagrama Diagrama"/>
    <w:basedOn w:val="prastasis"/>
    <w:qFormat/>
    <w:rsid w:val="004C280C"/>
    <w:pPr>
      <w:spacing w:after="160" w:line="240" w:lineRule="exact"/>
    </w:pPr>
    <w:rPr>
      <w:rFonts w:ascii="Tahoma" w:hAnsi="Tahoma"/>
      <w:sz w:val="20"/>
      <w:szCs w:val="20"/>
      <w:lang w:val="en-US"/>
    </w:rPr>
  </w:style>
  <w:style w:type="paragraph" w:customStyle="1" w:styleId="CharChar1">
    <w:name w:val="Char Char1"/>
    <w:basedOn w:val="prastasis"/>
    <w:qFormat/>
    <w:rsid w:val="003A6FFC"/>
    <w:pPr>
      <w:spacing w:after="160"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prastasis"/>
    <w:qFormat/>
    <w:rsid w:val="002B4DE9"/>
    <w:pPr>
      <w:spacing w:after="160" w:line="240" w:lineRule="exact"/>
    </w:pPr>
    <w:rPr>
      <w:rFonts w:ascii="Tahoma" w:hAnsi="Tahoma"/>
      <w:sz w:val="20"/>
      <w:szCs w:val="20"/>
      <w:lang w:val="en-US"/>
    </w:rPr>
  </w:style>
  <w:style w:type="paragraph" w:styleId="Dokumentostruktra">
    <w:name w:val="Document Map"/>
    <w:basedOn w:val="prastasis"/>
    <w:semiHidden/>
    <w:qFormat/>
    <w:rsid w:val="005E6A0B"/>
    <w:pPr>
      <w:shd w:val="clear" w:color="auto" w:fill="000080"/>
    </w:pPr>
    <w:rPr>
      <w:rFonts w:ascii="Tahoma" w:hAnsi="Tahoma" w:cs="Tahoma"/>
    </w:rPr>
  </w:style>
  <w:style w:type="paragraph" w:customStyle="1" w:styleId="CharCharCharCharCharCharCharCharCharCharCharCharDiagramaCharChar">
    <w:name w:val="Char Char Char Char Char Char Char Char Char Char Char Char Diagrama Char Char"/>
    <w:basedOn w:val="prastasis"/>
    <w:qFormat/>
    <w:rsid w:val="0077250D"/>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qFormat/>
    <w:rsid w:val="0070113C"/>
    <w:pPr>
      <w:spacing w:after="160" w:line="240" w:lineRule="exact"/>
    </w:pPr>
    <w:rPr>
      <w:rFonts w:ascii="Tahoma" w:hAnsi="Tahoma"/>
      <w:sz w:val="20"/>
      <w:szCs w:val="20"/>
      <w:lang w:val="en-US"/>
    </w:rPr>
  </w:style>
  <w:style w:type="paragraph" w:styleId="HTMLiankstoformatuotas">
    <w:name w:val="HTML Preformatted"/>
    <w:basedOn w:val="prastasis"/>
    <w:link w:val="HTMLiankstoformatuotasDiagrama"/>
    <w:qFormat/>
    <w:rsid w:val="0070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Sraopastraipa1">
    <w:name w:val="Sąrašo pastraipa1"/>
    <w:basedOn w:val="prastasis"/>
    <w:qFormat/>
    <w:rsid w:val="0074015F"/>
    <w:pPr>
      <w:suppressAutoHyphens/>
      <w:spacing w:after="200" w:line="276" w:lineRule="auto"/>
      <w:ind w:left="720"/>
    </w:pPr>
    <w:rPr>
      <w:rFonts w:ascii="Calibri" w:hAnsi="Calibri"/>
      <w:sz w:val="22"/>
      <w:szCs w:val="22"/>
    </w:rPr>
  </w:style>
  <w:style w:type="table" w:styleId="Lentelstinklelis">
    <w:name w:val="Table Grid"/>
    <w:basedOn w:val="prastojilentel"/>
    <w:rsid w:val="00C6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F96DE9"/>
    <w:rPr>
      <w:sz w:val="24"/>
      <w:lang w:val="en-GB" w:eastAsia="en-US"/>
    </w:rPr>
  </w:style>
  <w:style w:type="character" w:styleId="Hipersaitas">
    <w:name w:val="Hyperlink"/>
    <w:basedOn w:val="Numatytasispastraiposriftas"/>
    <w:unhideWhenUsed/>
    <w:rsid w:val="008B1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ita.tautvydiene@silute.lt" TargetMode="External"/><Relationship Id="rId13" Type="http://schemas.openxmlformats.org/officeDocument/2006/relationships/hyperlink" Target="TUR11%20Antikor.vert..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UR11_priedasK.docx" TargetMode="External"/><Relationship Id="rId12" Type="http://schemas.openxmlformats.org/officeDocument/2006/relationships/hyperlink" Target="https://www.e-tar.lt/portal/lt/legalAct/TAR.D3D6105A8D0F/as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t/legalAct/TAR.AF454CDF6788/as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tar.lt/portal/lt/legalAct/TAR.E22116F1B0E0/fLDdCOzZYs" TargetMode="External"/><Relationship Id="rId4" Type="http://schemas.openxmlformats.org/officeDocument/2006/relationships/webSettings" Target="webSettings.xml"/><Relationship Id="rId9" Type="http://schemas.openxmlformats.org/officeDocument/2006/relationships/hyperlink" Target="https://www.e-tar.lt/portal/lt/legalAct/TAR.D0CD0966D67F/asr"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24DB-97D0-457E-8ED4-A84EBFE3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4071</Words>
  <Characters>2322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ŠILUTĖS RAJONO SAVIVALDYBĖS</vt:lpstr>
    </vt:vector>
  </TitlesOfParts>
  <Company>Šilutė</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dc:title>
  <dc:subject/>
  <dc:creator>Ekonom6</dc:creator>
  <dc:description/>
  <cp:lastModifiedBy>Monika T</cp:lastModifiedBy>
  <cp:revision>19</cp:revision>
  <cp:lastPrinted>2019-07-11T05:36:00Z</cp:lastPrinted>
  <dcterms:created xsi:type="dcterms:W3CDTF">2019-07-10T10:55:00Z</dcterms:created>
  <dcterms:modified xsi:type="dcterms:W3CDTF">2019-07-16T11:10:00Z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Šilutė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