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uslapinantrat"/>
        <w:jc w:val="right"/>
        <w:rPr>
          <w:b/>
          <w:b/>
        </w:rPr>
      </w:pPr>
      <w:r>
        <w:rPr>
          <w:b/>
        </w:rPr>
        <w:t>Projektas</w:t>
      </w:r>
    </w:p>
    <w:p>
      <w:pPr>
        <w:pStyle w:val="Normal"/>
        <w:jc w:val="center"/>
        <w:rPr>
          <w:rFonts w:cs="Times New Roman"/>
          <w:b/>
          <w:b/>
        </w:rPr>
      </w:pPr>
      <w:r>
        <w:rPr>
          <w:rFonts w:cs="Times New Roman"/>
          <w:b/>
        </w:rPr>
        <w:t xml:space="preserve">ŠILUTĖS RAJONO SAVIVALDYBĖS </w:t>
      </w:r>
    </w:p>
    <w:p>
      <w:pPr>
        <w:pStyle w:val="Normal"/>
        <w:jc w:val="center"/>
        <w:rPr>
          <w:rFonts w:cs="Times New Roman"/>
          <w:b/>
          <w:b/>
        </w:rPr>
      </w:pPr>
      <w:r>
        <w:rPr>
          <w:rFonts w:cs="Times New Roman"/>
          <w:b/>
        </w:rPr>
        <w:t>TARYBA</w:t>
      </w:r>
    </w:p>
    <w:p>
      <w:pPr>
        <w:pStyle w:val="Normal"/>
        <w:jc w:val="center"/>
        <w:rPr>
          <w:rFonts w:cs="Times New Roman"/>
          <w:b/>
          <w:b/>
        </w:rPr>
      </w:pPr>
      <w:r>
        <w:rPr>
          <w:rFonts w:cs="Times New Roman"/>
          <w:b/>
        </w:rPr>
      </w:r>
    </w:p>
    <w:p>
      <w:pPr>
        <w:pStyle w:val="Normal"/>
        <w:jc w:val="center"/>
        <w:rPr>
          <w:rFonts w:cs="Times New Roman"/>
          <w:b/>
          <w:b/>
        </w:rPr>
      </w:pPr>
      <w:r>
        <w:rPr>
          <w:rFonts w:cs="Times New Roman"/>
          <w:b/>
        </w:rPr>
      </w:r>
    </w:p>
    <w:p>
      <w:pPr>
        <w:pStyle w:val="Normal"/>
        <w:spacing w:before="0" w:after="120"/>
        <w:jc w:val="center"/>
        <w:rPr>
          <w:rFonts w:cs="Times New Roman"/>
          <w:b/>
          <w:b/>
        </w:rPr>
      </w:pPr>
      <w:r>
        <w:rPr>
          <w:rFonts w:cs="Times New Roman"/>
          <w:b/>
        </w:rPr>
        <w:t>SPRENDIMAS</w:t>
      </w:r>
    </w:p>
    <w:p>
      <w:pPr>
        <w:pStyle w:val="Normal"/>
        <w:jc w:val="center"/>
        <w:rPr/>
      </w:pPr>
      <w:r>
        <w:rPr>
          <w:rFonts w:cs="Times New Roman"/>
          <w:b/>
          <w:caps/>
        </w:rPr>
        <w:t>DĖL ŠILUTĖS RAJONO SAVIVALDYBĖS TARYBOS 2016 M. SAUSIO 28 D. SPRENDIMO NR. t1-190 „DĖL PRITARIMO DALYVAUTI projektE „šILUTĖS MIESTO ISTORINIO PARKO INFRASTRUKTŪROS (PANAUDOJANT ŠILUTĖS MIESTO STADIONO INFRASTRUKTŪRĄ) SUTVARKYMAS, SKATINANT AKTYVŲ GYVENTOJŲ POILSĮ IR LAISVALAIKĮ“ PAKEITIMO IR PAPILDYMO</w:t>
      </w:r>
    </w:p>
    <w:p>
      <w:pPr>
        <w:pStyle w:val="Normal"/>
        <w:jc w:val="center"/>
        <w:rPr>
          <w:rFonts w:cs="Times New Roman"/>
          <w:b/>
          <w:b/>
        </w:rPr>
      </w:pPr>
      <w:r>
        <w:rPr>
          <w:rFonts w:cs="Times New Roman"/>
          <w:b/>
        </w:rPr>
      </w:r>
    </w:p>
    <w:p>
      <w:pPr>
        <w:pStyle w:val="Normal"/>
        <w:spacing w:lineRule="auto" w:line="360"/>
        <w:jc w:val="center"/>
        <w:rPr/>
      </w:pPr>
      <w:r>
        <w:rPr>
          <w:rFonts w:cs="Times New Roman"/>
          <w:bCs/>
        </w:rPr>
        <w:t>2018 m. lapkričio     d. Nr. T1-</w:t>
      </w:r>
    </w:p>
    <w:p>
      <w:pPr>
        <w:pStyle w:val="Normal"/>
        <w:spacing w:lineRule="auto" w:line="360"/>
        <w:jc w:val="center"/>
        <w:rPr>
          <w:rFonts w:cs="Times New Roman"/>
          <w:bCs/>
        </w:rPr>
      </w:pPr>
      <w:r>
        <w:rPr>
          <w:rFonts w:cs="Times New Roman"/>
          <w:bCs/>
        </w:rPr>
        <w:t>Šilutė</w:t>
      </w:r>
    </w:p>
    <w:p>
      <w:pPr>
        <w:pStyle w:val="Normal"/>
        <w:spacing w:lineRule="auto" w:line="360"/>
        <w:jc w:val="center"/>
        <w:rPr/>
      </w:pPr>
      <w:r>
        <w:rPr/>
      </w:r>
    </w:p>
    <w:p>
      <w:pPr>
        <w:pStyle w:val="Pagrindinistekstas"/>
        <w:jc w:val="both"/>
        <w:rPr/>
      </w:pPr>
      <w:r>
        <w:rPr/>
        <w:tab/>
        <w:t>Vadovaudamasi Lietuvos Respublikos vietos savivaldos įstatymo 18 straipsnio 1 dalimi, 16 straipsnio 4 dalimi ir 2014-2020 metų Europos Sąjungos fondų investicijų veiksmų programos 7 prioriteto „Kokybiško užimtumo ir dalyvavimo darbo rinkoje skatinimas“ priemonės Nr. 07.1.1-CPVA-R-905 „Miestų kompleksinė plėtra“ projektų finansavimo sąlygų aprašu, Šilutės rajono savivaldybės taryba n u s p r e n d ž i a:</w:t>
      </w:r>
    </w:p>
    <w:p>
      <w:pPr>
        <w:pStyle w:val="Normal"/>
        <w:tabs>
          <w:tab w:val="left" w:pos="10440" w:leader="none"/>
        </w:tabs>
        <w:ind w:firstLine="851"/>
        <w:jc w:val="both"/>
        <w:rPr/>
      </w:pPr>
      <w:r>
        <w:rPr>
          <w:color w:val="000000"/>
        </w:rPr>
        <w:t xml:space="preserve">1. Pakeisti Savivaldybės tarybos 2016 m. sausio 28 d. sprendimo Nr. T1-190 „Dėl pritarimo </w:t>
      </w:r>
      <w:r>
        <w:rPr>
          <w:color w:val="000000"/>
          <w:spacing w:val="-6"/>
        </w:rPr>
        <w:t>dalyvauti projekte „</w:t>
      </w:r>
      <w:r>
        <w:rPr>
          <w:color w:val="000000"/>
        </w:rPr>
        <w:t>Šilutės miesto istorinio parko infrastruktūros (panaudojant Šilutės miesto stadiono infrastruktūrą) sutvarkymas, skatinant aktyvų gyventojų poilsį ir laisvalaikį</w:t>
      </w:r>
      <w:r>
        <w:rPr>
          <w:color w:val="000000"/>
          <w:spacing w:val="-6"/>
        </w:rPr>
        <w:t>“</w:t>
      </w:r>
      <w:r>
        <w:rPr>
          <w:color w:val="000000"/>
        </w:rPr>
        <w:t xml:space="preserve"> 5 punktą ir jį išdėstyti taip:</w:t>
      </w:r>
    </w:p>
    <w:p>
      <w:pPr>
        <w:pStyle w:val="Normal"/>
        <w:tabs>
          <w:tab w:val="left" w:pos="993" w:leader="none"/>
        </w:tabs>
        <w:spacing w:before="0" w:after="0"/>
        <w:contextualSpacing/>
        <w:jc w:val="both"/>
        <w:rPr/>
      </w:pPr>
      <w:r>
        <w:rPr>
          <w:rFonts w:cs="Times New Roman"/>
          <w:spacing w:val="-6"/>
          <w:sz w:val="23"/>
          <w:szCs w:val="23"/>
        </w:rPr>
        <w:tab/>
      </w:r>
      <w:r>
        <w:rPr>
          <w:rFonts w:cs="Times New Roman"/>
          <w:spacing w:val="-6"/>
        </w:rPr>
        <w:t xml:space="preserve">„5. Įgalioti </w:t>
      </w:r>
      <w:r>
        <w:rPr>
          <w:rFonts w:cs="Times New Roman"/>
          <w:color w:val="000000"/>
          <w:shd w:fill="FFFFFF" w:val="clear"/>
        </w:rPr>
        <w:t xml:space="preserve">Šilutės rajono savivaldybės administracijos direktorių Sigitą Šeputį, o tarnybinių </w:t>
      </w:r>
      <w:r>
        <w:rPr>
          <w:rFonts w:cs="Times New Roman"/>
          <w:color w:val="000000"/>
          <w:highlight w:val="white"/>
        </w:rPr>
        <w:t>komandiruočių, atostogų, ligos ar kitais atvejais, kai jis negali eiti pareigų, Savivaldybės administracijos direktoriaus pavaduotoją Virgilijų Pozingį pasirašyti visus su projekto įgyvendinimu susijusius dokumentus.“</w:t>
      </w:r>
    </w:p>
    <w:p>
      <w:pPr>
        <w:pStyle w:val="Normal"/>
        <w:tabs>
          <w:tab w:val="left" w:pos="10440" w:leader="none"/>
        </w:tabs>
        <w:ind w:firstLine="851"/>
        <w:jc w:val="both"/>
        <w:rPr/>
      </w:pPr>
      <w:r>
        <w:rPr>
          <w:color w:val="000000"/>
        </w:rPr>
        <w:t xml:space="preserve">2. Papildyti Tarybos 2016 m. sausio 28 d. sprendimą Nr. T1-190 „Dėl pritarimo </w:t>
      </w:r>
      <w:r>
        <w:rPr>
          <w:color w:val="000000"/>
          <w:spacing w:val="-6"/>
        </w:rPr>
        <w:t>dalyvauti projekte „</w:t>
      </w:r>
      <w:r>
        <w:rPr>
          <w:color w:val="000000"/>
        </w:rPr>
        <w:t>Šilutės miesto istorinio parko infrastruktūros (panaudojant Šilutės miesto stadiono infrastruktūrą) sutvarkymas, skatinant aktyvų gyventojų poilsį ir laisvalaikį</w:t>
      </w:r>
      <w:r>
        <w:rPr>
          <w:color w:val="000000"/>
          <w:spacing w:val="-6"/>
        </w:rPr>
        <w:t>“</w:t>
      </w:r>
      <w:r>
        <w:rPr>
          <w:color w:val="000000"/>
        </w:rPr>
        <w:t xml:space="preserve"> 6 punktu ir jį išdėstyti taip</w:t>
      </w:r>
      <w:r>
        <w:rPr>
          <w:color w:val="000000"/>
          <w:lang w:eastAsia="lt-LT"/>
        </w:rPr>
        <w:t>:</w:t>
      </w:r>
    </w:p>
    <w:p>
      <w:pPr>
        <w:pStyle w:val="Normal"/>
        <w:tabs>
          <w:tab w:val="left" w:pos="10440" w:leader="none"/>
        </w:tabs>
        <w:ind w:firstLine="851"/>
        <w:jc w:val="both"/>
        <w:rPr/>
      </w:pPr>
      <w:r>
        <w:rPr>
          <w:spacing w:val="-6"/>
        </w:rPr>
        <w:t>„</w:t>
      </w:r>
      <w:r>
        <w:rPr>
          <w:spacing w:val="-6"/>
        </w:rPr>
        <w:t>6. Pavesti Šilutės rajono savivaldybės administracijai atlikti projekto veiklų (darbų) užsakovo funkcijas“.</w:t>
      </w:r>
    </w:p>
    <w:p>
      <w:pPr>
        <w:pStyle w:val="Normal"/>
        <w:suppressAutoHyphens w:val="false"/>
        <w:jc w:val="both"/>
        <w:rPr/>
      </w:pPr>
      <w:r>
        <w:rPr/>
        <w:t xml:space="preserve">       </w:t>
      </w:r>
      <w:r>
        <w:rPr>
          <w:rFonts w:cs="Times New Roman"/>
          <w:lang w:eastAsia="zh-TW"/>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pPr>
        <w:pStyle w:val="Normal"/>
        <w:rPr>
          <w:rFonts w:cs="Times New Roman"/>
          <w:bCs/>
          <w:color w:val="000000"/>
          <w:lang w:eastAsia="zh-TW"/>
        </w:rPr>
      </w:pPr>
      <w:r>
        <w:rPr>
          <w:rFonts w:cs="Times New Roman"/>
          <w:bCs/>
          <w:color w:val="000000"/>
          <w:lang w:eastAsia="zh-TW"/>
        </w:rPr>
      </w:r>
    </w:p>
    <w:p>
      <w:pPr>
        <w:pStyle w:val="Normal"/>
        <w:tabs>
          <w:tab w:val="left" w:pos="0" w:leader="none"/>
        </w:tabs>
        <w:jc w:val="both"/>
        <w:rPr/>
      </w:pPr>
      <w:r>
        <w:rPr>
          <w:rFonts w:cs="Times New Roman"/>
          <w:bCs/>
          <w:iCs/>
        </w:rPr>
        <w:t xml:space="preserve">Savivaldybės meras                                                                                              </w:t>
        <w:tab/>
      </w:r>
    </w:p>
    <w:p>
      <w:pPr>
        <w:pStyle w:val="Normal"/>
        <w:tabs>
          <w:tab w:val="right" w:pos="9638" w:leader="none"/>
        </w:tabs>
        <w:jc w:val="center"/>
        <w:rPr>
          <w:rFonts w:cs="Times New Roman"/>
          <w:bCs/>
          <w:iCs/>
        </w:rPr>
      </w:pPr>
      <w:r>
        <w:rPr>
          <w:rFonts w:cs="Times New Roman"/>
          <w:bCs/>
          <w:iCs/>
        </w:rPr>
      </w:r>
    </w:p>
    <w:tbl>
      <w:tblPr>
        <w:tblW w:w="9870" w:type="dxa"/>
        <w:jc w:val="left"/>
        <w:tblInd w:w="-33" w:type="dxa"/>
        <w:tblBorders/>
        <w:tblCellMar>
          <w:top w:w="0" w:type="dxa"/>
          <w:left w:w="108" w:type="dxa"/>
          <w:bottom w:w="0" w:type="dxa"/>
          <w:right w:w="108" w:type="dxa"/>
        </w:tblCellMar>
        <w:tblLook w:firstRow="1" w:noVBand="1" w:lastRow="0" w:firstColumn="1" w:lastColumn="0" w:noHBand="0" w:val="04a0"/>
      </w:tblPr>
      <w:tblGrid>
        <w:gridCol w:w="2126"/>
        <w:gridCol w:w="2129"/>
        <w:gridCol w:w="1918"/>
        <w:gridCol w:w="2170"/>
        <w:gridCol w:w="1527"/>
      </w:tblGrid>
      <w:tr>
        <w:trPr>
          <w:trHeight w:val="475" w:hRule="atLeast"/>
        </w:trPr>
        <w:tc>
          <w:tcPr>
            <w:tcW w:w="2126" w:type="dxa"/>
            <w:tcBorders/>
            <w:shd w:color="auto" w:fill="auto" w:val="clear"/>
          </w:tcPr>
          <w:p>
            <w:pPr>
              <w:pStyle w:val="Normal"/>
              <w:suppressAutoHyphens w:val="false"/>
              <w:snapToGrid w:val="false"/>
              <w:jc w:val="both"/>
              <w:rPr>
                <w:rFonts w:cs="Times New Roman"/>
                <w:color w:val="000000"/>
              </w:rPr>
            </w:pPr>
            <w:r>
              <w:rPr>
                <w:rFonts w:cs="Times New Roman"/>
                <w:color w:val="000000"/>
              </w:rPr>
            </w:r>
          </w:p>
          <w:p>
            <w:pPr>
              <w:pStyle w:val="Normal"/>
              <w:suppressAutoHyphens w:val="false"/>
              <w:snapToGrid w:val="false"/>
              <w:jc w:val="both"/>
              <w:rPr>
                <w:rFonts w:cs="Times New Roman"/>
                <w:color w:val="000000"/>
                <w:sz w:val="22"/>
              </w:rPr>
            </w:pPr>
            <w:r>
              <w:rPr>
                <w:rFonts w:cs="Times New Roman"/>
                <w:color w:val="000000"/>
              </w:rPr>
              <w:t>Virgiljus Pozingis</w:t>
            </w:r>
          </w:p>
        </w:tc>
        <w:tc>
          <w:tcPr>
            <w:tcW w:w="2129" w:type="dxa"/>
            <w:tcBorders/>
            <w:shd w:color="auto" w:fill="auto" w:val="clear"/>
          </w:tcPr>
          <w:p>
            <w:pPr>
              <w:pStyle w:val="Normal"/>
              <w:suppressAutoHyphens w:val="false"/>
              <w:snapToGrid w:val="false"/>
              <w:jc w:val="both"/>
              <w:rPr>
                <w:rFonts w:cs="Times New Roman"/>
                <w:color w:val="000000"/>
              </w:rPr>
            </w:pPr>
            <w:r>
              <w:rPr>
                <w:rFonts w:cs="Times New Roman"/>
                <w:color w:val="000000"/>
              </w:rPr>
            </w:r>
          </w:p>
          <w:p>
            <w:pPr>
              <w:pStyle w:val="Normal"/>
              <w:suppressAutoHyphens w:val="false"/>
              <w:snapToGrid w:val="false"/>
              <w:jc w:val="both"/>
              <w:rPr/>
            </w:pPr>
            <w:r>
              <w:rPr>
                <w:rFonts w:cs="Times New Roman"/>
                <w:color w:val="000000"/>
              </w:rPr>
              <w:t xml:space="preserve">Remigijus Budrikas </w:t>
            </w:r>
          </w:p>
        </w:tc>
        <w:tc>
          <w:tcPr>
            <w:tcW w:w="1918" w:type="dxa"/>
            <w:tcBorders/>
            <w:shd w:color="auto" w:fill="auto" w:val="clear"/>
          </w:tcPr>
          <w:p>
            <w:pPr>
              <w:pStyle w:val="Normal"/>
              <w:suppressAutoHyphens w:val="false"/>
              <w:snapToGrid w:val="false"/>
              <w:jc w:val="both"/>
              <w:rPr>
                <w:rFonts w:cs="Times New Roman"/>
                <w:color w:val="000000"/>
              </w:rPr>
            </w:pPr>
            <w:r>
              <w:rPr>
                <w:rFonts w:cs="Times New Roman"/>
                <w:color w:val="000000"/>
              </w:rPr>
            </w:r>
          </w:p>
          <w:p>
            <w:pPr>
              <w:pStyle w:val="Normal"/>
              <w:suppressAutoHyphens w:val="false"/>
              <w:snapToGrid w:val="false"/>
              <w:jc w:val="both"/>
              <w:rPr/>
            </w:pPr>
            <w:r>
              <w:rPr>
                <w:rFonts w:cs="Times New Roman"/>
                <w:color w:val="000000"/>
              </w:rPr>
              <w:t>Arvydas Bielskis</w:t>
            </w:r>
          </w:p>
        </w:tc>
        <w:tc>
          <w:tcPr>
            <w:tcW w:w="2170" w:type="dxa"/>
            <w:tcBorders/>
            <w:shd w:color="auto" w:fill="auto" w:val="clear"/>
          </w:tcPr>
          <w:p>
            <w:pPr>
              <w:pStyle w:val="Normal"/>
              <w:suppressAutoHyphens w:val="false"/>
              <w:snapToGrid w:val="false"/>
              <w:jc w:val="both"/>
              <w:rPr>
                <w:rFonts w:cs="Times New Roman"/>
              </w:rPr>
            </w:pPr>
            <w:r>
              <w:rPr>
                <w:rFonts w:cs="Times New Roman"/>
              </w:rPr>
            </w:r>
          </w:p>
          <w:p>
            <w:pPr>
              <w:pStyle w:val="Normal"/>
              <w:suppressAutoHyphens w:val="false"/>
              <w:snapToGrid w:val="false"/>
              <w:jc w:val="both"/>
              <w:rPr/>
            </w:pPr>
            <w:r>
              <w:rPr>
                <w:rFonts w:cs="Times New Roman"/>
              </w:rPr>
              <w:t>Vita Stulgienė</w:t>
            </w:r>
          </w:p>
        </w:tc>
        <w:tc>
          <w:tcPr>
            <w:tcW w:w="1527" w:type="dxa"/>
            <w:tcBorders/>
            <w:shd w:color="auto" w:fill="auto" w:val="clear"/>
          </w:tcPr>
          <w:p>
            <w:pPr>
              <w:pStyle w:val="Normal"/>
              <w:rPr/>
            </w:pPr>
            <w:r>
              <w:rPr/>
            </w:r>
          </w:p>
        </w:tc>
      </w:tr>
      <w:tr>
        <w:trPr>
          <w:trHeight w:val="279" w:hRule="atLeast"/>
        </w:trPr>
        <w:tc>
          <w:tcPr>
            <w:tcW w:w="2126" w:type="dxa"/>
            <w:tcBorders/>
            <w:shd w:color="auto" w:fill="auto" w:val="clear"/>
          </w:tcPr>
          <w:p>
            <w:pPr>
              <w:pStyle w:val="Normal"/>
              <w:suppressAutoHyphens w:val="false"/>
              <w:jc w:val="both"/>
              <w:rPr/>
            </w:pPr>
            <w:r>
              <w:rPr/>
              <w:t>2018-11-</w:t>
            </w:r>
          </w:p>
        </w:tc>
        <w:tc>
          <w:tcPr>
            <w:tcW w:w="2129" w:type="dxa"/>
            <w:tcBorders/>
            <w:shd w:color="auto" w:fill="auto" w:val="clear"/>
          </w:tcPr>
          <w:p>
            <w:pPr>
              <w:pStyle w:val="Normal"/>
              <w:suppressAutoHyphens w:val="false"/>
              <w:jc w:val="both"/>
              <w:rPr/>
            </w:pPr>
            <w:r>
              <w:rPr>
                <w:rFonts w:cs="Times New Roman"/>
                <w:color w:val="000000"/>
              </w:rPr>
              <w:t>2018-11-</w:t>
            </w:r>
            <w:r>
              <w:rPr>
                <w:rFonts w:cs="Times New Roman"/>
                <w:color w:val="000000"/>
              </w:rPr>
              <w:t>27</w:t>
            </w:r>
          </w:p>
        </w:tc>
        <w:tc>
          <w:tcPr>
            <w:tcW w:w="1918" w:type="dxa"/>
            <w:tcBorders/>
            <w:shd w:color="auto" w:fill="auto" w:val="clear"/>
          </w:tcPr>
          <w:p>
            <w:pPr>
              <w:pStyle w:val="Normal"/>
              <w:suppressAutoHyphens w:val="false"/>
              <w:snapToGrid w:val="false"/>
              <w:jc w:val="both"/>
              <w:rPr>
                <w:rFonts w:cs="Times New Roman"/>
                <w:color w:val="000000"/>
                <w:sz w:val="22"/>
              </w:rPr>
            </w:pPr>
            <w:r>
              <w:rPr>
                <w:rFonts w:cs="Times New Roman"/>
                <w:color w:val="000000"/>
              </w:rPr>
              <w:t>2018-11-27</w:t>
            </w:r>
          </w:p>
        </w:tc>
        <w:tc>
          <w:tcPr>
            <w:tcW w:w="2170" w:type="dxa"/>
            <w:tcBorders/>
            <w:shd w:color="auto" w:fill="auto" w:val="clear"/>
          </w:tcPr>
          <w:p>
            <w:pPr>
              <w:pStyle w:val="Normal"/>
              <w:suppressAutoHyphens w:val="false"/>
              <w:jc w:val="both"/>
              <w:rPr/>
            </w:pPr>
            <w:r>
              <w:rPr>
                <w:rFonts w:cs="Times New Roman"/>
              </w:rPr>
              <w:t>2018-11-27</w:t>
            </w:r>
          </w:p>
        </w:tc>
        <w:tc>
          <w:tcPr>
            <w:tcW w:w="1527" w:type="dxa"/>
            <w:tcBorders/>
            <w:shd w:color="auto" w:fill="auto" w:val="clear"/>
          </w:tcPr>
          <w:p>
            <w:pPr>
              <w:pStyle w:val="Normal"/>
              <w:tabs>
                <w:tab w:val="left" w:pos="2267" w:leader="none"/>
              </w:tabs>
              <w:suppressAutoHyphens w:val="false"/>
              <w:ind w:right="335" w:hanging="0"/>
              <w:jc w:val="both"/>
              <w:rPr>
                <w:rFonts w:cs="Times New Roman"/>
                <w:sz w:val="22"/>
              </w:rPr>
            </w:pPr>
            <w:r>
              <w:rPr>
                <w:rFonts w:cs="Times New Roman"/>
                <w:sz w:val="22"/>
              </w:rPr>
            </w:r>
          </w:p>
        </w:tc>
      </w:tr>
    </w:tbl>
    <w:p>
      <w:pPr>
        <w:pStyle w:val="Normal"/>
        <w:tabs>
          <w:tab w:val="right" w:pos="9638" w:leader="none"/>
        </w:tabs>
        <w:jc w:val="center"/>
        <w:rPr>
          <w:rFonts w:cs="Times New Roman"/>
          <w:bCs/>
          <w:iCs/>
        </w:rPr>
      </w:pPr>
      <w:r>
        <w:rPr>
          <w:rFonts w:cs="Times New Roman"/>
          <w:bCs/>
          <w:iCs/>
        </w:rPr>
      </w:r>
    </w:p>
    <w:p>
      <w:pPr>
        <w:pStyle w:val="Normal"/>
        <w:tabs>
          <w:tab w:val="right" w:pos="9638" w:leader="none"/>
        </w:tabs>
        <w:rPr/>
      </w:pPr>
      <w:r>
        <w:rPr>
          <w:rFonts w:cs="Times New Roman"/>
        </w:rPr>
        <w:t>Parengė</w:t>
      </w:r>
    </w:p>
    <w:p>
      <w:pPr>
        <w:pStyle w:val="Normal"/>
        <w:rPr/>
      </w:pPr>
      <w:r>
        <w:rPr/>
        <w:t xml:space="preserve">Romualdas Ambrulaitis </w:t>
      </w:r>
    </w:p>
    <w:p>
      <w:pPr>
        <w:pStyle w:val="Normal"/>
        <w:rPr/>
      </w:pPr>
      <w:r>
        <w:rPr/>
        <w:t>2018-11-26</w:t>
      </w:r>
    </w:p>
    <w:p>
      <w:pPr>
        <w:pStyle w:val="Normal"/>
        <w:jc w:val="center"/>
        <w:rPr>
          <w:b/>
          <w:b/>
        </w:rPr>
      </w:pPr>
      <w:bookmarkStart w:id="0" w:name="__DdeLink__1405_4066336482"/>
      <w:bookmarkStart w:id="1" w:name="__DdeLink__1405_4066336482"/>
      <w:bookmarkEnd w:id="1"/>
      <w:r>
        <w:rPr>
          <w:b/>
        </w:rPr>
      </w:r>
    </w:p>
    <w:p>
      <w:pPr>
        <w:pStyle w:val="Normal"/>
        <w:rPr/>
      </w:pPr>
      <w:r>
        <w:rPr/>
        <w:fldChar w:fldCharType="begin"/>
      </w:r>
      <w:r>
        <w:instrText> FILENAME \p </w:instrText>
      </w:r>
      <w:r>
        <w:fldChar w:fldCharType="separate"/>
      </w:r>
      <w:r>
        <w:t>P:\Tarybos_projektai_2011-2018\2018_metai\2018-11-29\PPS04s01KJ.docx</w:t>
      </w:r>
      <w:r>
        <w:fldChar w:fldCharType="end"/>
      </w:r>
    </w:p>
    <w:p>
      <w:pPr>
        <w:pStyle w:val="Normal"/>
        <w:rPr>
          <w:rFonts w:cs="Times New Roman"/>
        </w:rPr>
      </w:pPr>
      <w:r>
        <w:rPr>
          <w:rFonts w:cs="Times New Roman"/>
        </w:rPr>
      </w:r>
    </w:p>
    <w:p>
      <w:pPr>
        <w:pStyle w:val="Normal"/>
        <w:rPr>
          <w:rFonts w:cs="Times New Roman"/>
        </w:rPr>
      </w:pPr>
      <w:r>
        <w:rPr>
          <w:rFonts w:cs="Times New Roman"/>
        </w:rPr>
      </w:r>
    </w:p>
    <w:p>
      <w:pPr>
        <w:pStyle w:val="Normal"/>
        <w:jc w:val="center"/>
        <w:rPr/>
      </w:pPr>
      <w:r>
        <w:rPr>
          <w:b/>
        </w:rPr>
        <w:t>Š</w:t>
      </w:r>
      <w:r>
        <w:rPr>
          <w:b/>
          <w:bCs/>
        </w:rPr>
        <w:t>ILUTĖS RAJONO SAVIVALDYBĖS ADMINISTRACIJOS</w:t>
      </w:r>
    </w:p>
    <w:p>
      <w:pPr>
        <w:pStyle w:val="Antrat1"/>
        <w:jc w:val="center"/>
        <w:rPr>
          <w:b/>
          <w:b/>
          <w:bCs/>
          <w:sz w:val="24"/>
          <w:szCs w:val="24"/>
        </w:rPr>
      </w:pPr>
      <w:r>
        <w:rPr>
          <w:b/>
          <w:bCs/>
          <w:caps/>
          <w:sz w:val="24"/>
          <w:szCs w:val="24"/>
        </w:rPr>
        <w:t xml:space="preserve">PLANAVIMO IR PLĖTROS SKYRIUS                                                                                                                      </w:t>
      </w:r>
    </w:p>
    <w:p>
      <w:pPr>
        <w:pStyle w:val="Pagrindinistekstas"/>
        <w:jc w:val="center"/>
        <w:rPr/>
      </w:pPr>
      <w:r>
        <w:rPr>
          <w:b/>
          <w:bCs/>
        </w:rPr>
        <w:t>AIŠKINAMASIS RAŠTAS</w:t>
      </w:r>
    </w:p>
    <w:p>
      <w:pPr>
        <w:pStyle w:val="Normal"/>
        <w:jc w:val="center"/>
        <w:rPr/>
      </w:pPr>
      <w:r>
        <w:rPr>
          <w:rFonts w:cs="Times New Roman"/>
          <w:b/>
          <w:caps/>
        </w:rPr>
        <w:t>DĖL ŠILUTĖS RAJONO SAVIVALDYBĖS TARYBOS 2016 M. SAUSIO 28 D. SPRENDIMO NR. t1-190 „DĖL PRITARIMO DALYVAUTI projektE „šILUTĖS MIESTO ISTORINIO PARKO INFRASTRUKTŪROS (PANAUDOJANT ŠILUTĖS MIESTO STADIONO INFRASTRUKTŪRĄ) SUTVARKYMAS, SKATINANT AKTYVŲ GYVENTOJŲ POILSĮ IR LAISVALAIKĮ“ PAKEITIMO IR PAPILDYMO</w:t>
      </w:r>
    </w:p>
    <w:p>
      <w:pPr>
        <w:pStyle w:val="Normal"/>
        <w:jc w:val="center"/>
        <w:rPr>
          <w:b/>
          <w:b/>
          <w:caps/>
        </w:rPr>
      </w:pPr>
      <w:r>
        <w:rPr>
          <w:b/>
          <w:caps/>
        </w:rPr>
      </w:r>
    </w:p>
    <w:p>
      <w:pPr>
        <w:pStyle w:val="Normal"/>
        <w:jc w:val="center"/>
        <w:rPr/>
      </w:pPr>
      <w:r>
        <w:rPr>
          <w:color w:val="000000"/>
        </w:rPr>
        <w:t>2018 m. lapkričio 27  d.</w:t>
      </w:r>
    </w:p>
    <w:p>
      <w:pPr>
        <w:pStyle w:val="Normal"/>
        <w:jc w:val="center"/>
        <w:rPr/>
      </w:pPr>
      <w:r>
        <w:rPr>
          <w:color w:val="000000"/>
        </w:rPr>
        <w:t>Šilutė</w:t>
      </w:r>
    </w:p>
    <w:p>
      <w:pPr>
        <w:pStyle w:val="Normal"/>
        <w:tabs>
          <w:tab w:val="left" w:pos="567" w:leader="none"/>
        </w:tabs>
        <w:rPr>
          <w:sz w:val="16"/>
          <w:szCs w:val="16"/>
        </w:rPr>
      </w:pPr>
      <w:r>
        <w:rPr>
          <w:sz w:val="16"/>
          <w:szCs w:val="16"/>
        </w:rPr>
      </w:r>
    </w:p>
    <w:p>
      <w:pPr>
        <w:pStyle w:val="Normal"/>
        <w:tabs>
          <w:tab w:val="left" w:pos="567" w:leader="none"/>
        </w:tabs>
        <w:rPr>
          <w:sz w:val="16"/>
          <w:szCs w:val="16"/>
        </w:rPr>
      </w:pPr>
      <w:r>
        <w:rPr>
          <w:sz w:val="16"/>
          <w:szCs w:val="16"/>
        </w:rPr>
      </w:r>
    </w:p>
    <w:tbl>
      <w:tblPr>
        <w:tblW w:w="9870" w:type="dxa"/>
        <w:jc w:val="left"/>
        <w:tblInd w:w="-30" w:type="dxa"/>
        <w:tblBorders/>
        <w:tblCellMar>
          <w:top w:w="0" w:type="dxa"/>
          <w:left w:w="108" w:type="dxa"/>
          <w:bottom w:w="0" w:type="dxa"/>
          <w:right w:w="108" w:type="dxa"/>
        </w:tblCellMar>
        <w:tblLook w:firstRow="1" w:noVBand="1" w:lastRow="0" w:firstColumn="1" w:lastColumn="0" w:noHBand="0" w:val="04a0"/>
      </w:tblPr>
      <w:tblGrid>
        <w:gridCol w:w="9870"/>
      </w:tblGrid>
      <w:tr>
        <w:trPr/>
        <w:tc>
          <w:tcPr>
            <w:tcW w:w="9870" w:type="dxa"/>
            <w:tcBorders/>
            <w:shd w:color="auto" w:fill="auto" w:val="clear"/>
          </w:tcPr>
          <w:p>
            <w:pPr>
              <w:pStyle w:val="Pagrindinistekstas31"/>
              <w:numPr>
                <w:ilvl w:val="0"/>
                <w:numId w:val="1"/>
              </w:numPr>
              <w:spacing w:before="0" w:after="0"/>
              <w:ind w:left="720" w:right="372" w:hanging="360"/>
              <w:jc w:val="both"/>
              <w:rPr/>
            </w:pPr>
            <w:r>
              <w:rPr>
                <w:b/>
                <w:sz w:val="24"/>
                <w:szCs w:val="24"/>
              </w:rPr>
              <w:t>Parengto projekto tikslai ir uždaviniai:</w:t>
            </w:r>
          </w:p>
          <w:p>
            <w:pPr>
              <w:pStyle w:val="Normal"/>
              <w:tabs>
                <w:tab w:val="left" w:pos="0" w:leader="none"/>
              </w:tabs>
              <w:ind w:firstLine="720"/>
              <w:jc w:val="both"/>
              <w:rPr/>
            </w:pPr>
            <w:r>
              <w:rPr/>
              <w:t>Savivaldybės taryba 2016 m. sausio mėnesio 28 d. sprendimu Nr. T1-190 pritarė dalyvauti projekte</w:t>
            </w:r>
            <w:r>
              <w:rPr>
                <w:spacing w:val="-6"/>
              </w:rPr>
              <w:t xml:space="preserve"> </w:t>
            </w:r>
            <w:r>
              <w:rPr>
                <w:color w:val="000000"/>
                <w:spacing w:val="-6"/>
              </w:rPr>
              <w:t xml:space="preserve">„Šilutės miesto istorinio parko infrastruktūros (panaudojant Šilutės miesto stadiono infrastruktūrą) sutvarkymas, skatinant aktyvų gyventojų poilsį ir laisvalaikį“. </w:t>
            </w:r>
          </w:p>
          <w:p>
            <w:pPr>
              <w:pStyle w:val="Normal"/>
              <w:tabs>
                <w:tab w:val="left" w:pos="0" w:leader="none"/>
              </w:tabs>
              <w:ind w:firstLine="720"/>
              <w:jc w:val="both"/>
              <w:rPr/>
            </w:pPr>
            <w:r>
              <w:rPr>
                <w:spacing w:val="-6"/>
              </w:rPr>
              <w:t xml:space="preserve">Vadovaujantis 014-2020 metų Europos Sąjungos fondų investicijų veiksmų programos 7 prioriteto „Kokybiško užimtumo ir dalyvavimo darbo rinkoje skatinimas“ priemonės Nr. 07.1.1-CPVA-R-905 „Miestų kompleksinė plėtra“ projektų finansavimo sąlygų aprašo 25.2.1 punktu bei VšĮ Centrinė projektų valdymo agentūra nurodymu, </w:t>
            </w:r>
            <w:r>
              <w:rPr>
                <w:rFonts w:ascii="Times New Roman;serif" w:hAnsi="Times New Roman;serif"/>
                <w:spacing w:val="-6"/>
              </w:rPr>
              <w:t>jei žemės sklypą, kuriame statomas statinys ir (ar) statinį nuosavybės teise valdo arba naudoja savivaldybė, ir jis pareiškėjui nėra perduotas valdyti ir naudoti patikėjimo teise ar kitais Lietuvos Respublikos įstatymų nustatytais pagrindais, savivaldybės taryba turi būti pavedusi pareiškėjui (savivaldybės Administracijai) atlikti projekto veiklų (darbų) užsakovo funkcijas.</w:t>
            </w:r>
            <w:r>
              <w:rPr>
                <w:spacing w:val="-6"/>
              </w:rPr>
              <w:t xml:space="preserve">  </w:t>
            </w:r>
            <w:r>
              <w:rPr>
                <w:rFonts w:cs="Times New Roman"/>
                <w:spacing w:val="-6"/>
              </w:rPr>
              <w:t xml:space="preserve">  </w:t>
            </w:r>
          </w:p>
          <w:p>
            <w:pPr>
              <w:pStyle w:val="Normal"/>
              <w:tabs>
                <w:tab w:val="left" w:pos="0" w:leader="none"/>
              </w:tabs>
              <w:ind w:firstLine="720"/>
              <w:jc w:val="both"/>
              <w:rPr/>
            </w:pPr>
            <w:r>
              <w:rPr>
                <w:spacing w:val="-6"/>
              </w:rPr>
              <w:t>Projekto tikslas – papildyti ankstesnį Tarybos sprendimą, kad administracijos pateikta agentūrai paraiška atitiktų priemonės Nr. 07.1.1-CPVA-R-905 „Miestų kompleksinė plėtra“ projektų finansavimo sąlygų aprašo keliamus reikalavimus.</w:t>
            </w:r>
          </w:p>
          <w:p>
            <w:pPr>
              <w:pStyle w:val="Normal"/>
              <w:tabs>
                <w:tab w:val="left" w:pos="0" w:leader="none"/>
              </w:tabs>
              <w:ind w:firstLine="720"/>
              <w:jc w:val="both"/>
              <w:rPr>
                <w:spacing w:val="-6"/>
              </w:rPr>
            </w:pPr>
            <w:r>
              <w:rPr>
                <w:spacing w:val="-6"/>
              </w:rPr>
            </w:r>
          </w:p>
          <w:p>
            <w:pPr>
              <w:pStyle w:val="Normal"/>
              <w:tabs>
                <w:tab w:val="left" w:pos="0" w:leader="none"/>
              </w:tabs>
              <w:ind w:firstLine="720"/>
              <w:jc w:val="both"/>
              <w:rPr>
                <w:bCs/>
              </w:rPr>
            </w:pPr>
            <w:r>
              <w:rPr>
                <w:bCs/>
              </w:rPr>
            </w:r>
          </w:p>
        </w:tc>
      </w:tr>
      <w:tr>
        <w:trPr>
          <w:trHeight w:val="559" w:hRule="atLeast"/>
        </w:trPr>
        <w:tc>
          <w:tcPr>
            <w:tcW w:w="9870" w:type="dxa"/>
            <w:tcBorders/>
            <w:shd w:color="auto" w:fill="auto" w:val="clear"/>
          </w:tcPr>
          <w:p>
            <w:pPr>
              <w:pStyle w:val="Normal"/>
              <w:numPr>
                <w:ilvl w:val="0"/>
                <w:numId w:val="1"/>
              </w:numPr>
              <w:tabs>
                <w:tab w:val="left" w:pos="57" w:leader="none"/>
              </w:tabs>
              <w:suppressAutoHyphens w:val="false"/>
              <w:ind w:left="57" w:right="397" w:firstLine="397"/>
              <w:jc w:val="both"/>
              <w:rPr/>
            </w:pPr>
            <w:r>
              <w:rPr>
                <w:b/>
              </w:rPr>
              <w:t xml:space="preserve">Kaip šiuo metu yra sureguliuoti projekte aptarti klausimai. </w:t>
            </w:r>
          </w:p>
          <w:p>
            <w:pPr>
              <w:pStyle w:val="Normal"/>
              <w:tabs>
                <w:tab w:val="left" w:pos="57" w:leader="none"/>
              </w:tabs>
              <w:suppressAutoHyphens w:val="false"/>
              <w:ind w:left="57" w:right="397" w:firstLine="397"/>
              <w:jc w:val="both"/>
              <w:rPr/>
            </w:pPr>
            <w:r>
              <w:rPr/>
              <w:t>Šiuo metu yra vykdomas</w:t>
            </w:r>
            <w:r>
              <w:rPr>
                <w:rFonts w:cs="Times New Roman"/>
              </w:rPr>
              <w:t xml:space="preserve"> projekto</w:t>
            </w:r>
            <w:r>
              <w:rPr>
                <w:rFonts w:cs="Times New Roman"/>
                <w:spacing w:val="-6"/>
              </w:rPr>
              <w:t xml:space="preserve"> </w:t>
            </w:r>
            <w:r>
              <w:rPr>
                <w:rFonts w:cs="Times New Roman"/>
                <w:color w:val="000000"/>
                <w:spacing w:val="-6"/>
              </w:rPr>
              <w:t xml:space="preserve">„Šilutės miesto istorinio parko infrastruktūros (panaudojant Šilutės miesto stadiono infrastruktūrą) sutvarkymas, skatinant aktyvų gyventojų poilsį ir laisvalaikį“. </w:t>
            </w:r>
            <w:r>
              <w:rPr>
                <w:rFonts w:cs="Times New Roman"/>
              </w:rPr>
              <w:t>paraiškos vertinimas.</w:t>
            </w:r>
          </w:p>
          <w:p>
            <w:pPr>
              <w:pStyle w:val="Normal"/>
              <w:tabs>
                <w:tab w:val="left" w:pos="0" w:leader="none"/>
              </w:tabs>
              <w:ind w:firstLine="720"/>
              <w:jc w:val="both"/>
              <w:rPr/>
            </w:pPr>
            <w:r>
              <w:rPr/>
            </w:r>
          </w:p>
        </w:tc>
      </w:tr>
      <w:tr>
        <w:trPr/>
        <w:tc>
          <w:tcPr>
            <w:tcW w:w="9870" w:type="dxa"/>
            <w:tcBorders/>
            <w:shd w:color="auto" w:fill="auto" w:val="clear"/>
          </w:tcPr>
          <w:p>
            <w:pPr>
              <w:pStyle w:val="Normal"/>
              <w:numPr>
                <w:ilvl w:val="0"/>
                <w:numId w:val="1"/>
              </w:numPr>
              <w:suppressAutoHyphens w:val="false"/>
              <w:ind w:left="720" w:right="372" w:hanging="360"/>
              <w:jc w:val="both"/>
              <w:rPr/>
            </w:pPr>
            <w:r>
              <w:rPr>
                <w:b/>
              </w:rPr>
              <w:t xml:space="preserve">Kokių pozityvių rezultatų laukiama. </w:t>
            </w:r>
          </w:p>
          <w:p>
            <w:pPr>
              <w:pStyle w:val="Normal"/>
              <w:tabs>
                <w:tab w:val="left" w:pos="0" w:leader="none"/>
              </w:tabs>
              <w:ind w:firstLine="720"/>
              <w:jc w:val="both"/>
              <w:rPr/>
            </w:pPr>
            <w:r>
              <w:rPr>
                <w:bCs/>
                <w:spacing w:val="-6"/>
              </w:rPr>
              <w:t>VšĮ Centrinė projektų valdymo agentūra patvirtins projekinę paraišką ir jai bus skiriamas finansavimas.</w:t>
            </w:r>
          </w:p>
        </w:tc>
      </w:tr>
      <w:tr>
        <w:trPr/>
        <w:tc>
          <w:tcPr>
            <w:tcW w:w="9870" w:type="dxa"/>
            <w:tcBorders/>
            <w:shd w:color="auto" w:fill="auto" w:val="clear"/>
          </w:tcPr>
          <w:p>
            <w:pPr>
              <w:pStyle w:val="Normal"/>
              <w:numPr>
                <w:ilvl w:val="0"/>
                <w:numId w:val="1"/>
              </w:numPr>
              <w:tabs>
                <w:tab w:val="left" w:pos="720" w:leader="none"/>
              </w:tabs>
              <w:suppressAutoHyphens w:val="false"/>
              <w:ind w:left="720" w:right="372" w:hanging="360"/>
              <w:jc w:val="both"/>
              <w:rPr/>
            </w:pPr>
            <w:r>
              <w:rPr>
                <w:b/>
              </w:rPr>
              <w:t>Galimos neigiamos priimto projekto pasekmės ir kokių priemonių reikėtų imtis, kad tokių pasekmių būtų išvengta.</w:t>
            </w:r>
          </w:p>
          <w:p>
            <w:pPr>
              <w:pStyle w:val="Normal"/>
              <w:tabs>
                <w:tab w:val="left" w:pos="0" w:leader="none"/>
              </w:tabs>
              <w:jc w:val="both"/>
              <w:rPr/>
            </w:pPr>
            <w:r>
              <w:rPr>
                <w:rFonts w:eastAsia="Times New Roman" w:cs="Times New Roman"/>
              </w:rPr>
              <w:t xml:space="preserve">          </w:t>
            </w:r>
            <w:r>
              <w:rPr/>
              <w:t>Nenumatoma.</w:t>
            </w:r>
          </w:p>
          <w:p>
            <w:pPr>
              <w:pStyle w:val="Normal"/>
              <w:tabs>
                <w:tab w:val="left" w:pos="0" w:leader="none"/>
              </w:tabs>
              <w:jc w:val="both"/>
              <w:rPr>
                <w:b/>
                <w:b/>
              </w:rPr>
            </w:pPr>
            <w:r>
              <w:rPr>
                <w:b/>
              </w:rPr>
            </w:r>
          </w:p>
        </w:tc>
      </w:tr>
      <w:tr>
        <w:trPr/>
        <w:tc>
          <w:tcPr>
            <w:tcW w:w="9870" w:type="dxa"/>
            <w:tcBorders/>
            <w:shd w:color="auto" w:fill="auto" w:val="clear"/>
          </w:tcPr>
          <w:p>
            <w:pPr>
              <w:pStyle w:val="Normal"/>
              <w:numPr>
                <w:ilvl w:val="0"/>
                <w:numId w:val="1"/>
              </w:numPr>
              <w:tabs>
                <w:tab w:val="left" w:pos="720" w:leader="none"/>
              </w:tabs>
              <w:suppressAutoHyphens w:val="false"/>
              <w:ind w:left="720" w:right="372" w:hanging="360"/>
              <w:jc w:val="both"/>
              <w:rPr/>
            </w:pP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pPr>
              <w:pStyle w:val="Normal"/>
              <w:tabs>
                <w:tab w:val="left" w:pos="0" w:leader="none"/>
              </w:tabs>
              <w:ind w:firstLine="720"/>
              <w:jc w:val="both"/>
              <w:rPr/>
            </w:pPr>
            <w:r>
              <w:rPr>
                <w:lang w:eastAsia="lt-LT"/>
              </w:rPr>
              <w:t>Šilutės rajono savivaldybės tarybos 2016 m. sausio mėnesio 28 d. sprendimas Nr. T1-190 pritarė dalyvauti projekte</w:t>
            </w:r>
            <w:r>
              <w:rPr>
                <w:spacing w:val="-6"/>
                <w:lang w:eastAsia="lt-LT"/>
              </w:rPr>
              <w:t xml:space="preserve"> </w:t>
            </w:r>
            <w:r>
              <w:rPr>
                <w:color w:val="000000"/>
                <w:spacing w:val="-6"/>
                <w:lang w:eastAsia="lt-LT"/>
              </w:rPr>
              <w:t>„Šilutės miesto istorinio parko infrastruktūros (panaudojant Šilutės miesto stadiono infrastruktūrą) sutvarkymas, skatinant aktyvų gyventojų poilsį ir laisvalaikį“.</w:t>
            </w:r>
          </w:p>
          <w:p>
            <w:pPr>
              <w:pStyle w:val="Normal"/>
              <w:ind w:firstLine="720"/>
              <w:jc w:val="both"/>
              <w:rPr/>
            </w:pPr>
            <w:r>
              <w:rPr/>
            </w:r>
          </w:p>
        </w:tc>
      </w:tr>
      <w:tr>
        <w:trPr/>
        <w:tc>
          <w:tcPr>
            <w:tcW w:w="9870" w:type="dxa"/>
            <w:tcBorders/>
            <w:shd w:color="auto" w:fill="auto" w:val="clear"/>
          </w:tcPr>
          <w:p>
            <w:pPr>
              <w:pStyle w:val="Normal"/>
              <w:numPr>
                <w:ilvl w:val="0"/>
                <w:numId w:val="1"/>
              </w:numPr>
              <w:tabs>
                <w:tab w:val="left" w:pos="720" w:leader="none"/>
              </w:tabs>
              <w:suppressAutoHyphens w:val="false"/>
              <w:ind w:left="720" w:right="372" w:hanging="360"/>
              <w:jc w:val="both"/>
              <w:rPr/>
            </w:pPr>
            <w:r>
              <w:rPr>
                <w:b/>
                <w:bCs/>
                <w:iCs/>
              </w:rPr>
              <w:t>Jeigu reikia atlikti sprendimo projekto antikorupcinį vertinimą, sprendžia projekto rengėjas, atsižvelgdamas į Teisės aktų projektų antikorupcinio vertinimo taisykles</w:t>
            </w:r>
            <w:r>
              <w:rPr>
                <w:b/>
                <w:bCs/>
                <w:i/>
                <w:iCs/>
              </w:rPr>
              <w:t>.</w:t>
            </w:r>
            <w:r>
              <w:rPr>
                <w:b/>
              </w:rPr>
              <w:t xml:space="preserve"> </w:t>
            </w:r>
          </w:p>
          <w:p>
            <w:pPr>
              <w:pStyle w:val="Normal"/>
              <w:tabs>
                <w:tab w:val="left" w:pos="0" w:leader="none"/>
              </w:tabs>
              <w:ind w:firstLine="720"/>
              <w:jc w:val="both"/>
              <w:rPr/>
            </w:pPr>
            <w:r>
              <w:rPr/>
              <w:t>Antikorupcinis vertinimas nereikalingas.</w:t>
            </w:r>
          </w:p>
          <w:p>
            <w:pPr>
              <w:pStyle w:val="Normal"/>
              <w:tabs>
                <w:tab w:val="left" w:pos="0" w:leader="none"/>
              </w:tabs>
              <w:ind w:firstLine="720"/>
              <w:jc w:val="both"/>
              <w:rPr/>
            </w:pPr>
            <w:r>
              <w:rPr/>
            </w:r>
          </w:p>
        </w:tc>
      </w:tr>
      <w:tr>
        <w:trPr/>
        <w:tc>
          <w:tcPr>
            <w:tcW w:w="9870" w:type="dxa"/>
            <w:tcBorders/>
            <w:shd w:color="auto" w:fill="auto" w:val="clear"/>
          </w:tcPr>
          <w:p>
            <w:pPr>
              <w:pStyle w:val="Normal"/>
              <w:numPr>
                <w:ilvl w:val="0"/>
                <w:numId w:val="1"/>
              </w:numPr>
              <w:tabs>
                <w:tab w:val="left" w:pos="720" w:leader="none"/>
              </w:tabs>
              <w:suppressAutoHyphens w:val="false"/>
              <w:ind w:left="720" w:right="372" w:hanging="360"/>
              <w:jc w:val="both"/>
              <w:rPr/>
            </w:pPr>
            <w:r>
              <w:rPr>
                <w:b/>
              </w:rPr>
              <w:t>Projekto rengimo metu gauti specialistų vertinimai ir išvados, ekonominiai apskaičiavimai (sąmatos) ir konkretūs finansavimo šaltiniai.</w:t>
            </w:r>
          </w:p>
          <w:p>
            <w:pPr>
              <w:pStyle w:val="Normal"/>
              <w:tabs>
                <w:tab w:val="left" w:pos="396" w:leader="none"/>
              </w:tabs>
              <w:suppressAutoHyphens w:val="false"/>
              <w:ind w:right="340" w:hanging="0"/>
              <w:jc w:val="both"/>
              <w:rPr/>
            </w:pPr>
            <w:r>
              <w:rPr>
                <w:color w:val="000000"/>
              </w:rPr>
              <w:t>Projekto biudžetas – 2 693 466,00 Eur, Europos sąjungos biudžeto lėšos – 2 289 446,00 Eur, Savivaldybės biudžeto lėšos – 202 011,00 Eur.</w:t>
            </w:r>
          </w:p>
          <w:p>
            <w:pPr>
              <w:pStyle w:val="Normal"/>
              <w:tabs>
                <w:tab w:val="left" w:pos="396" w:leader="none"/>
              </w:tabs>
              <w:suppressAutoHyphens w:val="false"/>
              <w:ind w:left="720" w:right="340" w:hanging="0"/>
              <w:jc w:val="both"/>
              <w:rPr>
                <w:rFonts w:ascii="Liberation Serif;Times New Roma" w:hAnsi="Liberation Serif;Times New Roma" w:cs="Liberation Serif;Times New Roma"/>
              </w:rPr>
            </w:pPr>
            <w:r>
              <w:rPr>
                <w:rFonts w:cs="Liberation Serif;Times New Roma" w:ascii="Liberation Serif;Times New Roma" w:hAnsi="Liberation Serif;Times New Roma"/>
              </w:rPr>
            </w:r>
          </w:p>
        </w:tc>
      </w:tr>
      <w:tr>
        <w:trPr/>
        <w:tc>
          <w:tcPr>
            <w:tcW w:w="9870" w:type="dxa"/>
            <w:tcBorders/>
            <w:shd w:color="auto" w:fill="auto" w:val="clear"/>
          </w:tcPr>
          <w:p>
            <w:pPr>
              <w:pStyle w:val="Normal"/>
              <w:numPr>
                <w:ilvl w:val="0"/>
                <w:numId w:val="1"/>
              </w:numPr>
              <w:tabs>
                <w:tab w:val="left" w:pos="720" w:leader="none"/>
              </w:tabs>
              <w:suppressAutoHyphens w:val="false"/>
              <w:ind w:left="720" w:right="372" w:hanging="360"/>
              <w:jc w:val="both"/>
              <w:rPr/>
            </w:pPr>
            <w:r>
              <w:rPr>
                <w:b/>
              </w:rPr>
              <w:t xml:space="preserve">Projekto autorius ar autorių grupė. </w:t>
            </w:r>
          </w:p>
          <w:p>
            <w:pPr>
              <w:pStyle w:val="Normal"/>
              <w:rPr/>
            </w:pPr>
            <w:r>
              <w:rPr>
                <w:rFonts w:eastAsia="Times New Roman" w:cs="Times New Roman"/>
                <w:bCs/>
              </w:rPr>
              <w:t xml:space="preserve">           </w:t>
            </w:r>
            <w:r>
              <w:rPr>
                <w:rFonts w:eastAsia="Thorndale;Times New Roman" w:cs="Thorndale;Times New Roman"/>
                <w:bCs/>
              </w:rPr>
              <w:t>Planavimo ir plėtros skyriaus vyriausiasis specialistas Romualdas Ambrulaitis</w:t>
            </w:r>
          </w:p>
          <w:p>
            <w:pPr>
              <w:pStyle w:val="Normal"/>
              <w:rPr/>
            </w:pPr>
            <w:r>
              <w:rPr>
                <w:rFonts w:eastAsia="Times New Roman" w:cs="Times New Roman"/>
                <w:bCs/>
              </w:rPr>
              <w:t xml:space="preserve"> </w:t>
            </w:r>
          </w:p>
        </w:tc>
      </w:tr>
      <w:tr>
        <w:trPr/>
        <w:tc>
          <w:tcPr>
            <w:tcW w:w="9870" w:type="dxa"/>
            <w:tcBorders/>
            <w:shd w:color="auto" w:fill="auto" w:val="clear"/>
          </w:tcPr>
          <w:p>
            <w:pPr>
              <w:pStyle w:val="Normal"/>
              <w:numPr>
                <w:ilvl w:val="0"/>
                <w:numId w:val="1"/>
              </w:numPr>
              <w:tabs>
                <w:tab w:val="left" w:pos="720" w:leader="none"/>
              </w:tabs>
              <w:suppressAutoHyphens w:val="false"/>
              <w:ind w:left="720" w:right="372" w:hanging="360"/>
              <w:jc w:val="both"/>
              <w:rPr/>
            </w:pPr>
            <w:r>
              <w:rPr>
                <w:b/>
              </w:rPr>
              <w:t>Reikšminiai projekto žodžiai, kurių reikia šiam projektui įtraukti į kompiuterinę paieškos sistemą.</w:t>
            </w:r>
          </w:p>
          <w:p>
            <w:pPr>
              <w:pStyle w:val="Normal"/>
              <w:tabs>
                <w:tab w:val="left" w:pos="720" w:leader="none"/>
              </w:tabs>
              <w:ind w:left="720" w:right="372" w:hanging="0"/>
              <w:jc w:val="both"/>
              <w:rPr/>
            </w:pPr>
            <w:r>
              <w:rPr>
                <w:spacing w:val="-6"/>
              </w:rPr>
              <w:t xml:space="preserve">Šilutės miesto istorinis parkas. </w:t>
            </w:r>
          </w:p>
          <w:p>
            <w:pPr>
              <w:pStyle w:val="Normal"/>
              <w:tabs>
                <w:tab w:val="left" w:pos="720" w:leader="none"/>
              </w:tabs>
              <w:ind w:left="720" w:right="372" w:hanging="0"/>
              <w:jc w:val="both"/>
              <w:rPr/>
            </w:pPr>
            <w:r>
              <w:rPr/>
            </w:r>
          </w:p>
        </w:tc>
      </w:tr>
      <w:tr>
        <w:trPr>
          <w:trHeight w:val="1258" w:hRule="atLeast"/>
        </w:trPr>
        <w:tc>
          <w:tcPr>
            <w:tcW w:w="9870" w:type="dxa"/>
            <w:tcBorders/>
            <w:shd w:color="auto" w:fill="auto" w:val="clear"/>
          </w:tcPr>
          <w:p>
            <w:pPr>
              <w:pStyle w:val="Normal"/>
              <w:numPr>
                <w:ilvl w:val="0"/>
                <w:numId w:val="1"/>
              </w:numPr>
              <w:suppressAutoHyphens w:val="false"/>
              <w:ind w:left="720" w:right="372" w:hanging="360"/>
              <w:jc w:val="both"/>
              <w:rPr/>
            </w:pPr>
            <w:r>
              <w:rPr>
                <w:b/>
              </w:rPr>
              <w:t>Kiti, autorių nuomone, reikalingi pagrindimai ir paaiškinimai.</w:t>
            </w:r>
          </w:p>
          <w:p>
            <w:pPr>
              <w:pStyle w:val="Normal"/>
              <w:tabs>
                <w:tab w:val="left" w:pos="0" w:leader="none"/>
                <w:tab w:val="left" w:pos="576" w:leader="none"/>
              </w:tabs>
              <w:ind w:firstLine="483"/>
              <w:jc w:val="both"/>
              <w:rPr/>
            </w:pPr>
            <w:r>
              <w:rPr/>
              <w:t xml:space="preserve">         </w:t>
            </w:r>
            <w:r>
              <w:rPr/>
              <w:t>Nėra</w:t>
            </w:r>
          </w:p>
          <w:p>
            <w:pPr>
              <w:pStyle w:val="Normal"/>
              <w:tabs>
                <w:tab w:val="left" w:pos="0" w:leader="none"/>
                <w:tab w:val="left" w:pos="576" w:leader="none"/>
              </w:tabs>
              <w:ind w:firstLine="483"/>
              <w:jc w:val="both"/>
              <w:rPr>
                <w:b/>
                <w:b/>
                <w:bCs/>
              </w:rPr>
            </w:pPr>
            <w:r>
              <w:rPr>
                <w:b/>
                <w:bCs/>
              </w:rPr>
            </w:r>
          </w:p>
          <w:p>
            <w:pPr>
              <w:pStyle w:val="Normal"/>
              <w:ind w:firstLine="907"/>
              <w:jc w:val="both"/>
              <w:rPr>
                <w:bCs/>
              </w:rPr>
            </w:pPr>
            <w:r>
              <w:rPr>
                <w:bCs/>
              </w:rPr>
            </w:r>
          </w:p>
          <w:p>
            <w:pPr>
              <w:pStyle w:val="Normal"/>
              <w:ind w:firstLine="907"/>
              <w:jc w:val="both"/>
              <w:rPr>
                <w:rFonts w:cs="Times New Roman"/>
              </w:rPr>
            </w:pPr>
            <w:r>
              <w:rPr>
                <w:rFonts w:cs="Times New Roman"/>
              </w:rPr>
            </w:r>
          </w:p>
          <w:p>
            <w:pPr>
              <w:pStyle w:val="Normal"/>
              <w:ind w:firstLine="907"/>
              <w:jc w:val="both"/>
              <w:rPr/>
            </w:pPr>
            <w:r>
              <w:rPr/>
            </w:r>
          </w:p>
          <w:p>
            <w:pPr>
              <w:pStyle w:val="Normal"/>
              <w:jc w:val="both"/>
              <w:rPr/>
            </w:pPr>
            <w:r>
              <w:rPr/>
            </w:r>
          </w:p>
          <w:p>
            <w:pPr>
              <w:pStyle w:val="Normal"/>
              <w:ind w:firstLine="850"/>
              <w:jc w:val="both"/>
              <w:rPr/>
            </w:pPr>
            <w:r>
              <w:rPr/>
            </w:r>
          </w:p>
          <w:p>
            <w:pPr>
              <w:pStyle w:val="Normal"/>
              <w:tabs>
                <w:tab w:val="left" w:pos="0" w:leader="none"/>
                <w:tab w:val="left" w:pos="576" w:leader="none"/>
              </w:tabs>
              <w:jc w:val="both"/>
              <w:rPr>
                <w:spacing w:val="-6"/>
              </w:rPr>
            </w:pPr>
            <w:r>
              <w:rPr>
                <w:spacing w:val="-6"/>
              </w:rPr>
            </w:r>
          </w:p>
          <w:p>
            <w:pPr>
              <w:pStyle w:val="Normal"/>
              <w:tabs>
                <w:tab w:val="left" w:pos="0" w:leader="none"/>
                <w:tab w:val="left" w:pos="576" w:leader="none"/>
              </w:tabs>
              <w:ind w:firstLine="850"/>
              <w:jc w:val="both"/>
              <w:rPr>
                <w:spacing w:val="-6"/>
              </w:rPr>
            </w:pPr>
            <w:r>
              <w:rPr>
                <w:spacing w:val="-6"/>
              </w:rPr>
            </w:r>
          </w:p>
          <w:p>
            <w:pPr>
              <w:pStyle w:val="Normal"/>
              <w:tabs>
                <w:tab w:val="left" w:pos="0" w:leader="none"/>
                <w:tab w:val="left" w:pos="576" w:leader="none"/>
              </w:tabs>
              <w:ind w:firstLine="794"/>
              <w:jc w:val="both"/>
              <w:rPr>
                <w:spacing w:val="-6"/>
              </w:rPr>
            </w:pPr>
            <w:r>
              <w:rPr>
                <w:spacing w:val="-6"/>
              </w:rPr>
            </w:r>
          </w:p>
          <w:p>
            <w:pPr>
              <w:pStyle w:val="Normal"/>
              <w:tabs>
                <w:tab w:val="left" w:pos="0" w:leader="none"/>
                <w:tab w:val="left" w:pos="576" w:leader="none"/>
              </w:tabs>
              <w:ind w:firstLine="794"/>
              <w:jc w:val="both"/>
              <w:rPr>
                <w:rFonts w:cs="Times New Roman"/>
                <w:spacing w:val="-6"/>
              </w:rPr>
            </w:pPr>
            <w:r>
              <w:rPr>
                <w:rFonts w:cs="Times New Roman"/>
                <w:spacing w:val="-6"/>
              </w:rPr>
            </w:r>
          </w:p>
          <w:p>
            <w:pPr>
              <w:pStyle w:val="Normal"/>
              <w:tabs>
                <w:tab w:val="left" w:pos="0" w:leader="none"/>
                <w:tab w:val="left" w:pos="576" w:leader="none"/>
              </w:tabs>
              <w:ind w:firstLine="483"/>
              <w:jc w:val="both"/>
              <w:rPr>
                <w:b/>
                <w:b/>
                <w:bCs/>
              </w:rPr>
            </w:pPr>
            <w:r>
              <w:rPr>
                <w:b/>
                <w:bCs/>
              </w:rPr>
            </w:r>
          </w:p>
        </w:tc>
      </w:tr>
    </w:tbl>
    <w:p>
      <w:pPr>
        <w:pStyle w:val="Normal"/>
        <w:rPr/>
      </w:pPr>
      <w:r>
        <w:rPr/>
      </w:r>
    </w:p>
    <w:tbl>
      <w:tblPr>
        <w:tblW w:w="9948" w:type="dxa"/>
        <w:jc w:val="left"/>
        <w:tblInd w:w="-109" w:type="dxa"/>
        <w:tblBorders/>
        <w:tblCellMar>
          <w:top w:w="0" w:type="dxa"/>
          <w:left w:w="108" w:type="dxa"/>
          <w:bottom w:w="0" w:type="dxa"/>
          <w:right w:w="108" w:type="dxa"/>
        </w:tblCellMar>
        <w:tblLook w:firstRow="1" w:noVBand="1" w:lastRow="0" w:firstColumn="1" w:lastColumn="0" w:noHBand="0" w:val="04a0"/>
      </w:tblPr>
      <w:tblGrid>
        <w:gridCol w:w="9948"/>
      </w:tblGrid>
      <w:tr>
        <w:trPr>
          <w:trHeight w:val="116" w:hRule="atLeast"/>
        </w:trPr>
        <w:tc>
          <w:tcPr>
            <w:tcW w:w="9948" w:type="dxa"/>
            <w:tcBorders/>
            <w:shd w:color="auto" w:fill="auto" w:val="clear"/>
          </w:tcPr>
          <w:p>
            <w:pPr>
              <w:pStyle w:val="Normal"/>
              <w:tabs>
                <w:tab w:val="left" w:pos="7371" w:leader="none"/>
                <w:tab w:val="left" w:pos="7513" w:leader="none"/>
              </w:tabs>
              <w:rPr/>
            </w:pPr>
            <w:r>
              <w:rPr>
                <w:bCs/>
              </w:rPr>
              <w:t xml:space="preserve">Planavimo ir plėtros skyriaus  </w:t>
            </w:r>
            <w:r>
              <w:rPr/>
              <w:t>vyriausiasis specialistas                             Romualdas Ambrulaitis</w:t>
            </w:r>
          </w:p>
        </w:tc>
      </w:tr>
    </w:tbl>
    <w:p>
      <w:pPr>
        <w:pStyle w:val="Normal"/>
        <w:rPr/>
      </w:pPr>
      <w:r>
        <w:rPr/>
      </w:r>
    </w:p>
    <w:sectPr>
      <w:type w:val="nextPage"/>
      <w:pgSz w:w="11906" w:h="16838"/>
      <w:pgMar w:left="1701"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Times New Roman">
    <w:altName w:val="serif"/>
    <w:charset w:val="01"/>
    <w:family w:val="roman"/>
    <w:pitch w:val="default"/>
  </w:font>
  <w:font w:name="Liberation Serif">
    <w:altName w:val="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20"/>
  <w:autoHyphenation w:val="fals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97be0"/>
    <w:pPr>
      <w:widowControl/>
      <w:suppressAutoHyphens w:val="true"/>
      <w:bidi w:val="0"/>
      <w:jc w:val="left"/>
    </w:pPr>
    <w:rPr>
      <w:rFonts w:ascii="Times New Roman" w:hAnsi="Times New Roman" w:eastAsia="SimSun;宋体" w:cs="Arial"/>
      <w:color w:val="00000A"/>
      <w:sz w:val="24"/>
      <w:szCs w:val="24"/>
      <w:lang w:eastAsia="zh-CN" w:bidi="hi-IN" w:val="lt-LT"/>
    </w:rPr>
  </w:style>
  <w:style w:type="character" w:styleId="DefaultParagraphFont" w:default="1">
    <w:name w:val="Default Paragraph Font"/>
    <w:uiPriority w:val="1"/>
    <w:semiHidden/>
    <w:unhideWhenUsed/>
    <w:qFormat/>
    <w:rPr/>
  </w:style>
  <w:style w:type="character" w:styleId="AntratsDiagrama" w:customStyle="1">
    <w:name w:val="Antraštės Diagrama"/>
    <w:basedOn w:val="DefaultParagraphFont"/>
    <w:link w:val="Antrats"/>
    <w:qFormat/>
    <w:rsid w:val="00997be0"/>
    <w:rPr>
      <w:rFonts w:ascii="Times New Roman" w:hAnsi="Times New Roman" w:eastAsia="SimSun;宋体" w:cs="Arial"/>
      <w:color w:val="00000A"/>
      <w:sz w:val="24"/>
      <w:szCs w:val="24"/>
      <w:lang w:eastAsia="zh-CN" w:bidi="hi-IN"/>
    </w:rPr>
  </w:style>
  <w:style w:type="character" w:styleId="ListLabel1" w:customStyle="1">
    <w:name w:val="ListLabel 1"/>
    <w:qFormat/>
    <w:rPr>
      <w:spacing w:val="-6"/>
    </w:rPr>
  </w:style>
  <w:style w:type="character" w:styleId="WW8Num2z0" w:customStyle="1">
    <w:name w:val="WW8Num2z0"/>
    <w:qFormat/>
    <w:rPr>
      <w:bCs/>
      <w:spacing w:val="-6"/>
      <w:sz w:val="24"/>
      <w:szCs w:val="24"/>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ListLabel6" w:customStyle="1">
    <w:name w:val="ListLabel 6"/>
    <w:qFormat/>
    <w:rPr>
      <w:b/>
      <w:sz w:val="24"/>
    </w:rPr>
  </w:style>
  <w:style w:type="character" w:styleId="ListLabel7" w:customStyle="1">
    <w:name w:val="ListLabel 7"/>
    <w:qFormat/>
    <w:rPr>
      <w:b/>
      <w:sz w:val="24"/>
    </w:rPr>
  </w:style>
  <w:style w:type="character" w:styleId="ListLabel8" w:customStyle="1">
    <w:name w:val="ListLabel 8"/>
    <w:qFormat/>
    <w:rPr>
      <w:b/>
      <w:sz w:val="24"/>
    </w:rPr>
  </w:style>
  <w:style w:type="character" w:styleId="ListLabel9" w:customStyle="1">
    <w:name w:val="ListLabel 9"/>
    <w:qFormat/>
    <w:rPr>
      <w:b/>
      <w:sz w:val="24"/>
    </w:rPr>
  </w:style>
  <w:style w:type="character" w:styleId="ListLabel10" w:customStyle="1">
    <w:name w:val="ListLabel 10"/>
    <w:qFormat/>
    <w:rPr>
      <w:b/>
      <w:sz w:val="24"/>
    </w:rPr>
  </w:style>
  <w:style w:type="character" w:styleId="ListLabel11" w:customStyle="1">
    <w:name w:val="ListLabel 11"/>
    <w:qFormat/>
    <w:rPr>
      <w:b/>
      <w:sz w:val="24"/>
    </w:rPr>
  </w:style>
  <w:style w:type="character" w:styleId="ListLabel12" w:customStyle="1">
    <w:name w:val="ListLabel 12"/>
    <w:qFormat/>
    <w:rPr>
      <w:b/>
      <w:sz w:val="24"/>
    </w:rPr>
  </w:style>
  <w:style w:type="character" w:styleId="Internetosaitas" w:customStyle="1">
    <w:name w:val="Interneto saitas"/>
    <w:basedOn w:val="DefaultParagraphFont"/>
    <w:uiPriority w:val="99"/>
    <w:unhideWhenUsed/>
    <w:rsid w:val="0019111d"/>
    <w:rPr>
      <w:color w:val="0563C1" w:themeColor="hyperlink"/>
      <w:u w:val="single"/>
    </w:rPr>
  </w:style>
  <w:style w:type="character" w:styleId="FollowedHyperlink">
    <w:name w:val="FollowedHyperlink"/>
    <w:basedOn w:val="DefaultParagraphFont"/>
    <w:uiPriority w:val="99"/>
    <w:semiHidden/>
    <w:unhideWhenUsed/>
    <w:qFormat/>
    <w:rsid w:val="0019111d"/>
    <w:rPr>
      <w:color w:val="954F72" w:themeColor="followedHyperlink"/>
      <w:u w:val="single"/>
    </w:rPr>
  </w:style>
  <w:style w:type="character" w:styleId="ListLabel13" w:customStyle="1">
    <w:name w:val="ListLabel 13"/>
    <w:qFormat/>
    <w:rPr>
      <w:b/>
      <w:sz w:val="24"/>
    </w:rPr>
  </w:style>
  <w:style w:type="character" w:styleId="ListLabel14" w:customStyle="1">
    <w:name w:val="ListLabel 14"/>
    <w:qFormat/>
    <w:rPr>
      <w:b/>
      <w:sz w:val="24"/>
    </w:rPr>
  </w:style>
  <w:style w:type="character" w:styleId="ListLabel15" w:customStyle="1">
    <w:name w:val="ListLabel 15"/>
    <w:qFormat/>
    <w:rPr>
      <w:b/>
      <w:sz w:val="24"/>
    </w:rPr>
  </w:style>
  <w:style w:type="character" w:styleId="DebesliotekstasDiagrama" w:customStyle="1">
    <w:name w:val="Debesėlio tekstas Diagrama"/>
    <w:basedOn w:val="DefaultParagraphFont"/>
    <w:link w:val="Debesliotekstas"/>
    <w:uiPriority w:val="99"/>
    <w:semiHidden/>
    <w:qFormat/>
    <w:rsid w:val="009f09ee"/>
    <w:rPr>
      <w:rFonts w:ascii="Segoe UI" w:hAnsi="Segoe UI" w:eastAsia="SimSun;宋体" w:cs="Mangal"/>
      <w:color w:val="00000A"/>
      <w:sz w:val="18"/>
      <w:szCs w:val="16"/>
      <w:lang w:eastAsia="zh-CN" w:bidi="hi-IN"/>
    </w:rPr>
  </w:style>
  <w:style w:type="character" w:styleId="ListLabel16">
    <w:name w:val="ListLabel 16"/>
    <w:qFormat/>
    <w:rPr>
      <w:b/>
      <w:sz w:val="24"/>
    </w:rPr>
  </w:style>
  <w:style w:type="paragraph" w:styleId="Antrat">
    <w:name w:val="Antraštė"/>
    <w:basedOn w:val="Normal"/>
    <w:next w:val="Pagrindinistekstas"/>
    <w:qFormat/>
    <w:pPr>
      <w:keepNext w:val="true"/>
      <w:spacing w:before="240" w:after="120"/>
    </w:pPr>
    <w:rPr>
      <w:rFonts w:ascii="Times New Roman" w:hAnsi="Times New Roman"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style>
  <w:style w:type="paragraph" w:styleId="Pavadinimas">
    <w:name w:val="Caption"/>
    <w:basedOn w:val="Normal"/>
    <w:qFormat/>
    <w:pPr>
      <w:suppressLineNumbers/>
      <w:spacing w:before="120" w:after="120"/>
    </w:pPr>
    <w:rPr>
      <w:rFonts w:ascii="Times New Roman" w:hAnsi="Times New Roman" w:cs="Lucida Sans"/>
      <w:i/>
      <w:iCs/>
      <w:sz w:val="24"/>
      <w:szCs w:val="24"/>
    </w:rPr>
  </w:style>
  <w:style w:type="paragraph" w:styleId="Rodykl" w:customStyle="1">
    <w:name w:val="Rodyklė"/>
    <w:basedOn w:val="Normal"/>
    <w:qFormat/>
    <w:pPr>
      <w:suppressLineNumbers/>
    </w:pPr>
    <w:rPr/>
  </w:style>
  <w:style w:type="paragraph" w:styleId="Caption">
    <w:name w:val="caption"/>
    <w:basedOn w:val="Normal"/>
    <w:qFormat/>
    <w:pPr>
      <w:suppressLineNumbers/>
      <w:spacing w:before="120" w:after="120"/>
    </w:pPr>
    <w:rPr>
      <w:i/>
      <w:iCs/>
    </w:rPr>
  </w:style>
  <w:style w:type="paragraph" w:styleId="Puslapinantrat">
    <w:name w:val="Header"/>
    <w:basedOn w:val="Normal"/>
    <w:link w:val="AntratsDiagrama"/>
    <w:rsid w:val="00997be0"/>
    <w:pPr/>
    <w:rPr/>
  </w:style>
  <w:style w:type="paragraph" w:styleId="ListParagraph">
    <w:name w:val="List Paragraph"/>
    <w:basedOn w:val="Normal"/>
    <w:qFormat/>
    <w:pPr>
      <w:spacing w:lineRule="auto" w:line="252" w:before="0" w:after="160"/>
      <w:ind w:left="720" w:hanging="0"/>
      <w:contextualSpacing/>
    </w:pPr>
    <w:rPr>
      <w:rFonts w:ascii="Calibri" w:hAnsi="Calibri" w:eastAsia="Calibri" w:cs="Calibri"/>
      <w:sz w:val="22"/>
      <w:szCs w:val="22"/>
    </w:rPr>
  </w:style>
  <w:style w:type="paragraph" w:styleId="Antrat1" w:customStyle="1">
    <w:name w:val="Antraštė1"/>
    <w:basedOn w:val="Normal"/>
    <w:qFormat/>
    <w:pPr>
      <w:keepNext w:val="true"/>
      <w:spacing w:before="240" w:after="120"/>
    </w:pPr>
    <w:rPr>
      <w:rFonts w:eastAsia="Microsoft YaHei"/>
      <w:sz w:val="28"/>
      <w:szCs w:val="28"/>
    </w:rPr>
  </w:style>
  <w:style w:type="paragraph" w:styleId="Pagrindinistekstas31" w:customStyle="1">
    <w:name w:val="Pagrindinis tekstas 31"/>
    <w:basedOn w:val="Normal"/>
    <w:qFormat/>
    <w:pPr>
      <w:suppressAutoHyphens w:val="false"/>
      <w:spacing w:before="0" w:after="120"/>
    </w:pPr>
    <w:rPr>
      <w:rFonts w:cs="Times New Roman"/>
      <w:sz w:val="16"/>
      <w:szCs w:val="16"/>
    </w:rPr>
  </w:style>
  <w:style w:type="paragraph" w:styleId="Default" w:customStyle="1">
    <w:name w:val="Default"/>
    <w:qFormat/>
    <w:pPr>
      <w:widowControl w:val="false"/>
      <w:bidi w:val="0"/>
      <w:jc w:val="left"/>
    </w:pPr>
    <w:rPr>
      <w:rFonts w:ascii="Times New Roman" w:hAnsi="Times New Roman" w:eastAsia="Calibri" w:cs=""/>
      <w:color w:val="000000"/>
      <w:sz w:val="24"/>
      <w:szCs w:val="22"/>
      <w:lang w:val="lt-LT" w:eastAsia="en-US" w:bidi="ar-SA"/>
    </w:rPr>
  </w:style>
  <w:style w:type="paragraph" w:styleId="Lentelsturinys" w:customStyle="1">
    <w:name w:val="Lentelės turinys"/>
    <w:basedOn w:val="Normal"/>
    <w:qFormat/>
    <w:pPr/>
    <w:rPr/>
  </w:style>
  <w:style w:type="paragraph" w:styleId="Lentelsantrat" w:customStyle="1">
    <w:name w:val="Lentelės antraštė"/>
    <w:basedOn w:val="Lentelsturinys"/>
    <w:qFormat/>
    <w:pPr/>
    <w:rPr/>
  </w:style>
  <w:style w:type="paragraph" w:styleId="BalloonText">
    <w:name w:val="Balloon Text"/>
    <w:basedOn w:val="Normal"/>
    <w:link w:val="DebesliotekstasDiagrama"/>
    <w:uiPriority w:val="99"/>
    <w:semiHidden/>
    <w:unhideWhenUsed/>
    <w:qFormat/>
    <w:rsid w:val="009f09ee"/>
    <w:pPr/>
    <w:rPr>
      <w:rFonts w:ascii="Segoe UI" w:hAnsi="Segoe UI" w:cs="Mangal"/>
      <w:sz w:val="18"/>
      <w:szCs w:val="16"/>
    </w:rPr>
  </w:style>
  <w:style w:type="numbering" w:styleId="NoList" w:default="1">
    <w:name w:val="No List"/>
    <w:uiPriority w:val="99"/>
    <w:semiHidden/>
    <w:unhideWhenUsed/>
    <w:qFormat/>
  </w:style>
  <w:style w:type="numbering" w:styleId="WW8Num2" w:customStyle="1">
    <w:name w:val="WW8Num2"/>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Application>LibreOffice/5.3.7.2$Windows_X86_64 LibreOffice_project/6b8ed514a9f8b44d37a1b96673cbbdd077e24059</Application>
  <Pages>3</Pages>
  <Words>738</Words>
  <Characters>5338</Characters>
  <CharactersWithSpaces>6315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2015-12-11T14:27:00Z</dcterms:created>
  <dc:creator>Žana Zimina</dc:creator>
  <dc:description/>
  <dc:language>lt-LT</dc:language>
  <cp:lastModifiedBy/>
  <cp:lastPrinted>2018-11-27T14:37:01Z</cp:lastPrinted>
  <dcterms:modified xsi:type="dcterms:W3CDTF">2018-11-27T14:37:23Z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