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2C" w:rsidRDefault="004F632C" w:rsidP="004F632C">
      <w:pPr>
        <w:pStyle w:val="Antrat2"/>
        <w:jc w:val="right"/>
        <w:rPr>
          <w:noProof/>
          <w:color w:val="000000"/>
          <w:szCs w:val="24"/>
          <w:lang w:eastAsia="lt-LT"/>
        </w:rPr>
      </w:pPr>
      <w:r>
        <w:rPr>
          <w:noProof/>
          <w:color w:val="000000"/>
          <w:szCs w:val="24"/>
          <w:lang w:eastAsia="lt-LT"/>
        </w:rPr>
        <w:t>Projektas</w:t>
      </w:r>
    </w:p>
    <w:p w:rsidR="004F632C" w:rsidRDefault="004F632C" w:rsidP="004F632C">
      <w:pPr>
        <w:rPr>
          <w:lang w:eastAsia="lt-LT"/>
        </w:rPr>
      </w:pPr>
    </w:p>
    <w:p w:rsidR="004F632C" w:rsidRDefault="004F632C" w:rsidP="004F632C">
      <w:pPr>
        <w:rPr>
          <w:lang w:eastAsia="lt-LT"/>
        </w:rPr>
      </w:pPr>
    </w:p>
    <w:p w:rsidR="004F632C" w:rsidRDefault="004F632C" w:rsidP="004F632C">
      <w:pPr>
        <w:rPr>
          <w:lang w:eastAsia="lt-LT"/>
        </w:rPr>
      </w:pPr>
    </w:p>
    <w:p w:rsidR="004F632C" w:rsidRPr="004F632C" w:rsidRDefault="004F632C" w:rsidP="004F632C">
      <w:pPr>
        <w:rPr>
          <w:lang w:eastAsia="lt-LT"/>
        </w:rPr>
      </w:pPr>
    </w:p>
    <w:p w:rsidR="004F632C" w:rsidRPr="00A55421" w:rsidRDefault="004F632C" w:rsidP="004F632C">
      <w:pPr>
        <w:jc w:val="center"/>
        <w:rPr>
          <w:b/>
        </w:rPr>
      </w:pPr>
      <w:r w:rsidRPr="00A55421">
        <w:rPr>
          <w:b/>
        </w:rPr>
        <w:t xml:space="preserve">ŠILUTĖS RAJONO SAVIVALDYBĖS </w:t>
      </w:r>
    </w:p>
    <w:p w:rsidR="004F632C" w:rsidRPr="00A55421" w:rsidRDefault="004F632C" w:rsidP="004F632C">
      <w:pPr>
        <w:jc w:val="center"/>
        <w:rPr>
          <w:b/>
        </w:rPr>
      </w:pPr>
      <w:r w:rsidRPr="00A55421">
        <w:rPr>
          <w:b/>
        </w:rPr>
        <w:t>TARYBA</w:t>
      </w:r>
    </w:p>
    <w:p w:rsidR="004F632C" w:rsidRPr="00A55421" w:rsidRDefault="004F632C" w:rsidP="004F632C">
      <w:pPr>
        <w:rPr>
          <w:b/>
        </w:rPr>
      </w:pPr>
    </w:p>
    <w:p w:rsidR="004F632C" w:rsidRPr="002D04EF" w:rsidRDefault="004F632C" w:rsidP="004F632C">
      <w:pPr>
        <w:jc w:val="center"/>
        <w:rPr>
          <w:b/>
        </w:rPr>
      </w:pPr>
      <w:r w:rsidRPr="002D04EF">
        <w:rPr>
          <w:b/>
        </w:rPr>
        <w:t>SPRENDIMAS</w:t>
      </w:r>
    </w:p>
    <w:p w:rsidR="0000519D" w:rsidRPr="0000519D" w:rsidRDefault="0000519D" w:rsidP="0000519D">
      <w:pPr>
        <w:keepNext/>
        <w:jc w:val="center"/>
        <w:outlineLvl w:val="0"/>
        <w:rPr>
          <w:b/>
          <w:bCs/>
        </w:rPr>
      </w:pPr>
      <w:r w:rsidRPr="0000519D">
        <w:rPr>
          <w:b/>
          <w:bCs/>
        </w:rPr>
        <w:t xml:space="preserve">DĖL ŠILUTĖS RAJONO SAVIVALDYBĖS TARYBOS 2017 M. BALANDŽIO 27 D. SPRENDIMO </w:t>
      </w:r>
      <w:hyperlink r:id="rId8" w:history="1">
        <w:r w:rsidRPr="003A61FB">
          <w:rPr>
            <w:rStyle w:val="Hipersaitas"/>
            <w:b/>
            <w:bCs/>
          </w:rPr>
          <w:t>NR. T1-688</w:t>
        </w:r>
      </w:hyperlink>
      <w:r w:rsidRPr="0000519D">
        <w:rPr>
          <w:b/>
          <w:bCs/>
        </w:rPr>
        <w:t xml:space="preserve"> „DĖL VIEŠOSIOS ĮSTAIGOS ŠVĖKŠNOS PIRMINĖS SVEIKATOS PRIEŽIŪROS CENTRO 2017 M</w:t>
      </w:r>
      <w:r w:rsidR="00587080">
        <w:rPr>
          <w:b/>
          <w:bCs/>
        </w:rPr>
        <w:t>ETŲ</w:t>
      </w:r>
      <w:r w:rsidRPr="0000519D">
        <w:rPr>
          <w:b/>
          <w:bCs/>
        </w:rPr>
        <w:t xml:space="preserve"> VEIKLOS UŽDUOČIŲ PATVIRTINIMO IR IŠLAIDŲ NORMATYVO DARBO UŽMOKESČIUI</w:t>
      </w:r>
      <w:r w:rsidR="00587080">
        <w:rPr>
          <w:b/>
          <w:bCs/>
        </w:rPr>
        <w:t xml:space="preserve"> NUSTATYMO</w:t>
      </w:r>
      <w:r w:rsidRPr="0000519D">
        <w:rPr>
          <w:b/>
          <w:bCs/>
        </w:rPr>
        <w:t>“ PAKEITIMO</w:t>
      </w:r>
    </w:p>
    <w:p w:rsidR="004F632C" w:rsidRPr="002D04EF" w:rsidRDefault="004F632C" w:rsidP="0000519D">
      <w:pPr>
        <w:keepNext/>
        <w:jc w:val="center"/>
        <w:outlineLvl w:val="0"/>
        <w:rPr>
          <w:b/>
        </w:rPr>
      </w:pPr>
    </w:p>
    <w:p w:rsidR="004F632C" w:rsidRDefault="004F632C" w:rsidP="004F632C">
      <w:pPr>
        <w:jc w:val="center"/>
        <w:rPr>
          <w:bCs/>
        </w:rPr>
      </w:pPr>
      <w:r>
        <w:rPr>
          <w:bCs/>
        </w:rPr>
        <w:t>2017</w:t>
      </w:r>
      <w:r w:rsidRPr="00A55421">
        <w:rPr>
          <w:bCs/>
        </w:rPr>
        <w:t xml:space="preserve"> m.</w:t>
      </w:r>
      <w:r>
        <w:rPr>
          <w:bCs/>
        </w:rPr>
        <w:t xml:space="preserve"> </w:t>
      </w:r>
      <w:r w:rsidR="00F67F42">
        <w:rPr>
          <w:bCs/>
        </w:rPr>
        <w:t>spalio</w:t>
      </w:r>
      <w:r w:rsidR="00BA7F1A">
        <w:rPr>
          <w:bCs/>
        </w:rPr>
        <w:t xml:space="preserve">   </w:t>
      </w:r>
      <w:r>
        <w:rPr>
          <w:bCs/>
        </w:rPr>
        <w:t>d. Nr. T1-</w:t>
      </w:r>
    </w:p>
    <w:p w:rsidR="004F632C" w:rsidRDefault="004F632C" w:rsidP="00324F0C">
      <w:pPr>
        <w:jc w:val="center"/>
        <w:rPr>
          <w:bCs/>
        </w:rPr>
      </w:pPr>
      <w:r w:rsidRPr="00A55421">
        <w:rPr>
          <w:bCs/>
        </w:rPr>
        <w:t>Šilutė</w:t>
      </w:r>
    </w:p>
    <w:p w:rsidR="00324F0C" w:rsidRDefault="00324F0C" w:rsidP="00324F0C">
      <w:pPr>
        <w:jc w:val="center"/>
        <w:rPr>
          <w:bCs/>
        </w:rPr>
      </w:pPr>
    </w:p>
    <w:p w:rsidR="00324F0C" w:rsidRPr="00324F0C" w:rsidRDefault="00324F0C" w:rsidP="00324F0C">
      <w:pPr>
        <w:spacing w:line="276" w:lineRule="auto"/>
        <w:ind w:firstLine="1134"/>
        <w:jc w:val="both"/>
        <w:rPr>
          <w:bCs/>
        </w:rPr>
      </w:pPr>
      <w:r w:rsidRPr="00324F0C">
        <w:rPr>
          <w:bCs/>
        </w:rPr>
        <w:t>Vadovaudamasi Lietuvos Respublikos vietos savivaldos įstatymo 18 straipsnio 1 dalimi, Lietuvos Respublikos sveikatos priežiūros įstaigų įstatymo 28 straipsniu, Lietuvos Respublikos sveikatos apsaugos ministro 2017 m. birželio 7 d. įsakymu Nr. V-669 „Dėl lėšų skyrimo iš Privalomojo sveikatos draudimo fondo biudžeto rezervo 2017</w:t>
      </w:r>
      <w:r w:rsidR="00F67F42">
        <w:rPr>
          <w:bCs/>
        </w:rPr>
        <w:t xml:space="preserve"> m.“ bei atsižvelgdama į Švėkšnos</w:t>
      </w:r>
      <w:r w:rsidRPr="00324F0C">
        <w:rPr>
          <w:bCs/>
        </w:rPr>
        <w:t xml:space="preserve"> pirminės sveikatos priežiūros centro 2017 m. spalio 5 d. raštą Nr. 121 „Dėl išlaidų, skirtų darbo užmokesčiui“</w:t>
      </w:r>
      <w:r w:rsidR="008A06E6">
        <w:rPr>
          <w:bCs/>
        </w:rPr>
        <w:t>,</w:t>
      </w:r>
      <w:r w:rsidRPr="00324F0C">
        <w:rPr>
          <w:bCs/>
        </w:rPr>
        <w:t xml:space="preserve"> Šilutės rajono savivaldybės  taryba  n u s p r e n d ž i a:</w:t>
      </w:r>
    </w:p>
    <w:p w:rsidR="00324F0C" w:rsidRPr="00324F0C" w:rsidRDefault="00324F0C" w:rsidP="00324F0C">
      <w:pPr>
        <w:spacing w:line="276" w:lineRule="auto"/>
        <w:ind w:firstLine="1134"/>
        <w:jc w:val="both"/>
        <w:rPr>
          <w:bCs/>
        </w:rPr>
      </w:pPr>
      <w:r w:rsidRPr="00324F0C">
        <w:rPr>
          <w:bCs/>
        </w:rPr>
        <w:t>Pakeisti  Šilutės rajono savivaldybės tarybos</w:t>
      </w:r>
      <w:r w:rsidR="008A06E6">
        <w:rPr>
          <w:bCs/>
        </w:rPr>
        <w:t xml:space="preserve"> </w:t>
      </w:r>
      <w:r w:rsidR="008A06E6" w:rsidRPr="00324F0C">
        <w:rPr>
          <w:bCs/>
        </w:rPr>
        <w:t xml:space="preserve">2017 m. balandžio 27 d. </w:t>
      </w:r>
      <w:r w:rsidRPr="00324F0C">
        <w:rPr>
          <w:bCs/>
        </w:rPr>
        <w:t xml:space="preserve"> sprendimo </w:t>
      </w:r>
      <w:hyperlink r:id="rId9" w:history="1">
        <w:r w:rsidRPr="007379E6">
          <w:rPr>
            <w:rStyle w:val="Hipersaitas"/>
            <w:bCs/>
          </w:rPr>
          <w:t>Nr. T1-688</w:t>
        </w:r>
      </w:hyperlink>
      <w:r w:rsidRPr="00324F0C">
        <w:rPr>
          <w:bCs/>
        </w:rPr>
        <w:t xml:space="preserve"> „Dėl viešosios įstaigos Švėkšnos pirminės sveikatos priežiūros centro 2017 m</w:t>
      </w:r>
      <w:r w:rsidR="00587080">
        <w:rPr>
          <w:bCs/>
        </w:rPr>
        <w:t>etų</w:t>
      </w:r>
      <w:r w:rsidRPr="00324F0C">
        <w:rPr>
          <w:bCs/>
        </w:rPr>
        <w:t xml:space="preserve"> veiklos užduočių patvirtinimo ir išlaidų normatyvo darbo užmokesčiui nustatymo“ 2 punktą ir jį išdėstyti taip:</w:t>
      </w:r>
    </w:p>
    <w:p w:rsidR="009A5D1A" w:rsidRDefault="00324F0C" w:rsidP="009A5D1A">
      <w:pPr>
        <w:spacing w:line="276" w:lineRule="auto"/>
        <w:ind w:firstLine="1134"/>
        <w:jc w:val="both"/>
        <w:rPr>
          <w:bCs/>
        </w:rPr>
      </w:pPr>
      <w:r w:rsidRPr="00324F0C">
        <w:rPr>
          <w:bCs/>
        </w:rPr>
        <w:t>„Nustatyti 2017 m. išlaidų normatyvą darbo užmokesčiui kartu su mokesčiu socialiniam draudimui nuo visų gaunamų pajamų iki 80 proc.</w:t>
      </w:r>
      <w:r w:rsidR="00F67F42">
        <w:rPr>
          <w:bCs/>
        </w:rPr>
        <w:t>“</w:t>
      </w:r>
    </w:p>
    <w:p w:rsidR="00F67F42" w:rsidRPr="00F67F42" w:rsidRDefault="00F67F42" w:rsidP="00F67F42">
      <w:pPr>
        <w:spacing w:line="276" w:lineRule="auto"/>
        <w:ind w:firstLine="1134"/>
        <w:jc w:val="both"/>
        <w:rPr>
          <w:bCs/>
          <w:iCs/>
        </w:rPr>
      </w:pPr>
      <w:r w:rsidRPr="00F67F42">
        <w:rPr>
          <w:bCs/>
          <w:iCs/>
        </w:rPr>
        <w:t>Šis sprendimas gali būti skundžiamas Lietuvos Respublikos administracinių bylų teisenos įstatymo nustatyta tvarka Šilutės rajono savivaldybės visuomeninei administracinių ginčų komisijai (Dariaus ir Girėno g. 1, Šilutė) arba Klaipėdos apygardos administrac</w:t>
      </w:r>
      <w:r>
        <w:rPr>
          <w:bCs/>
          <w:iCs/>
        </w:rPr>
        <w:t xml:space="preserve">iniam teismui (Galinio Pylimo g. </w:t>
      </w:r>
      <w:r w:rsidRPr="00F67F42">
        <w:rPr>
          <w:bCs/>
          <w:iCs/>
        </w:rPr>
        <w:t>9, Klaipėda) per vieną mėnesį nuo šio teisės akto paskelbimo arba įteikimo suinteresuotam asmeniui dienos.</w:t>
      </w:r>
    </w:p>
    <w:p w:rsidR="006A305A" w:rsidRDefault="006A305A" w:rsidP="00F032B4">
      <w:pPr>
        <w:spacing w:line="276" w:lineRule="auto"/>
        <w:jc w:val="both"/>
        <w:rPr>
          <w:bCs/>
          <w:iCs/>
        </w:rPr>
      </w:pPr>
    </w:p>
    <w:p w:rsidR="006A305A" w:rsidRPr="00A55421" w:rsidRDefault="006A305A" w:rsidP="009A5D1A">
      <w:pPr>
        <w:spacing w:line="276" w:lineRule="auto"/>
        <w:ind w:firstLine="1134"/>
        <w:jc w:val="both"/>
        <w:rPr>
          <w:bCs/>
          <w:iCs/>
        </w:rPr>
      </w:pPr>
    </w:p>
    <w:p w:rsidR="004F632C" w:rsidRDefault="004F632C" w:rsidP="004F632C">
      <w:pPr>
        <w:tabs>
          <w:tab w:val="right" w:pos="9638"/>
        </w:tabs>
        <w:rPr>
          <w:bCs/>
          <w:iCs/>
        </w:rPr>
      </w:pPr>
      <w:r>
        <w:rPr>
          <w:bCs/>
          <w:iCs/>
        </w:rPr>
        <w:t>Savivaldybės meras</w:t>
      </w:r>
    </w:p>
    <w:p w:rsidR="00F67F42" w:rsidRDefault="00F67F42" w:rsidP="004F632C">
      <w:pPr>
        <w:jc w:val="both"/>
        <w:rPr>
          <w:color w:val="000000"/>
          <w:szCs w:val="24"/>
        </w:rPr>
      </w:pPr>
    </w:p>
    <w:tbl>
      <w:tblPr>
        <w:tblpPr w:leftFromText="180" w:rightFromText="180" w:bottomFromText="160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57"/>
        <w:gridCol w:w="1859"/>
        <w:gridCol w:w="1737"/>
        <w:gridCol w:w="1451"/>
      </w:tblGrid>
      <w:tr w:rsidR="004F632C" w:rsidTr="006C2F8B">
        <w:tc>
          <w:tcPr>
            <w:tcW w:w="2093" w:type="dxa"/>
            <w:hideMark/>
          </w:tcPr>
          <w:p w:rsidR="004F632C" w:rsidRDefault="004F632C" w:rsidP="006C2F8B">
            <w:pPr>
              <w:rPr>
                <w:szCs w:val="24"/>
              </w:rPr>
            </w:pPr>
            <w:r>
              <w:rPr>
                <w:szCs w:val="24"/>
              </w:rPr>
              <w:t>Sigitas</w:t>
            </w:r>
          </w:p>
          <w:p w:rsidR="004F632C" w:rsidRDefault="004F632C" w:rsidP="006C2F8B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Šeputis</w:t>
            </w:r>
          </w:p>
        </w:tc>
        <w:tc>
          <w:tcPr>
            <w:tcW w:w="2157" w:type="dxa"/>
            <w:hideMark/>
          </w:tcPr>
          <w:p w:rsidR="004F632C" w:rsidRDefault="004F632C" w:rsidP="006C2F8B">
            <w:pPr>
              <w:rPr>
                <w:szCs w:val="24"/>
              </w:rPr>
            </w:pPr>
            <w:r>
              <w:rPr>
                <w:szCs w:val="24"/>
              </w:rPr>
              <w:t xml:space="preserve">Virgilijus </w:t>
            </w:r>
          </w:p>
          <w:p w:rsidR="004F632C" w:rsidRDefault="004F632C" w:rsidP="006C2F8B">
            <w:pPr>
              <w:rPr>
                <w:szCs w:val="24"/>
              </w:rPr>
            </w:pPr>
            <w:r>
              <w:rPr>
                <w:szCs w:val="24"/>
              </w:rPr>
              <w:t>Pozingis</w:t>
            </w:r>
          </w:p>
        </w:tc>
        <w:tc>
          <w:tcPr>
            <w:tcW w:w="1859" w:type="dxa"/>
            <w:hideMark/>
          </w:tcPr>
          <w:p w:rsidR="004F632C" w:rsidRDefault="004F632C" w:rsidP="006C2F8B">
            <w:pPr>
              <w:rPr>
                <w:szCs w:val="24"/>
              </w:rPr>
            </w:pPr>
            <w:r>
              <w:rPr>
                <w:szCs w:val="24"/>
              </w:rPr>
              <w:t>Remigijus Rimkus</w:t>
            </w:r>
          </w:p>
        </w:tc>
        <w:tc>
          <w:tcPr>
            <w:tcW w:w="1737" w:type="dxa"/>
            <w:hideMark/>
          </w:tcPr>
          <w:p w:rsidR="004F632C" w:rsidRDefault="00394DB8" w:rsidP="006C2F8B">
            <w:pPr>
              <w:rPr>
                <w:szCs w:val="24"/>
              </w:rPr>
            </w:pPr>
            <w:r>
              <w:rPr>
                <w:szCs w:val="24"/>
              </w:rPr>
              <w:t>Arvydas Bielskis</w:t>
            </w:r>
          </w:p>
        </w:tc>
        <w:tc>
          <w:tcPr>
            <w:tcW w:w="1451" w:type="dxa"/>
            <w:hideMark/>
          </w:tcPr>
          <w:p w:rsidR="008A06E6" w:rsidRDefault="008A06E6" w:rsidP="008A06E6">
            <w:pPr>
              <w:rPr>
                <w:szCs w:val="24"/>
              </w:rPr>
            </w:pPr>
            <w:r>
              <w:rPr>
                <w:szCs w:val="24"/>
              </w:rPr>
              <w:t>Vita</w:t>
            </w:r>
          </w:p>
          <w:p w:rsidR="00A749B4" w:rsidRDefault="008A06E6" w:rsidP="008A06E6">
            <w:pPr>
              <w:rPr>
                <w:szCs w:val="24"/>
              </w:rPr>
            </w:pPr>
            <w:r>
              <w:rPr>
                <w:szCs w:val="24"/>
              </w:rPr>
              <w:t>Stulgienė</w:t>
            </w:r>
          </w:p>
        </w:tc>
      </w:tr>
      <w:tr w:rsidR="004F632C" w:rsidTr="006C2F8B">
        <w:tc>
          <w:tcPr>
            <w:tcW w:w="2093" w:type="dxa"/>
            <w:hideMark/>
          </w:tcPr>
          <w:p w:rsidR="004F632C" w:rsidRDefault="00F67F42" w:rsidP="006C2F8B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2017-10</w:t>
            </w:r>
            <w:r w:rsidR="004F632C">
              <w:rPr>
                <w:szCs w:val="24"/>
              </w:rPr>
              <w:t>-</w:t>
            </w:r>
          </w:p>
        </w:tc>
        <w:tc>
          <w:tcPr>
            <w:tcW w:w="2157" w:type="dxa"/>
            <w:hideMark/>
          </w:tcPr>
          <w:p w:rsidR="004F632C" w:rsidRDefault="00F67F42" w:rsidP="006C2F8B">
            <w:pPr>
              <w:rPr>
                <w:szCs w:val="24"/>
              </w:rPr>
            </w:pPr>
            <w:r>
              <w:rPr>
                <w:szCs w:val="24"/>
              </w:rPr>
              <w:t>2017-10</w:t>
            </w:r>
            <w:r w:rsidR="00164EDF">
              <w:rPr>
                <w:szCs w:val="24"/>
              </w:rPr>
              <w:t>-</w:t>
            </w:r>
            <w:r w:rsidR="00A222D8">
              <w:rPr>
                <w:szCs w:val="24"/>
              </w:rPr>
              <w:t>11</w:t>
            </w:r>
          </w:p>
        </w:tc>
        <w:tc>
          <w:tcPr>
            <w:tcW w:w="1859" w:type="dxa"/>
            <w:hideMark/>
          </w:tcPr>
          <w:p w:rsidR="004F632C" w:rsidRDefault="00F67F42" w:rsidP="006C2F8B">
            <w:pPr>
              <w:rPr>
                <w:szCs w:val="24"/>
              </w:rPr>
            </w:pPr>
            <w:r>
              <w:rPr>
                <w:szCs w:val="24"/>
              </w:rPr>
              <w:t>2017-10</w:t>
            </w:r>
            <w:r w:rsidR="00164EDF">
              <w:rPr>
                <w:szCs w:val="24"/>
              </w:rPr>
              <w:t>-</w:t>
            </w:r>
            <w:r w:rsidR="00C60175">
              <w:rPr>
                <w:szCs w:val="24"/>
              </w:rPr>
              <w:t>11</w:t>
            </w:r>
          </w:p>
        </w:tc>
        <w:tc>
          <w:tcPr>
            <w:tcW w:w="1737" w:type="dxa"/>
            <w:hideMark/>
          </w:tcPr>
          <w:p w:rsidR="004F632C" w:rsidRDefault="00F67F42" w:rsidP="00F67F42">
            <w:pPr>
              <w:rPr>
                <w:szCs w:val="24"/>
              </w:rPr>
            </w:pPr>
            <w:r>
              <w:rPr>
                <w:szCs w:val="24"/>
              </w:rPr>
              <w:t>2017-10-</w:t>
            </w:r>
            <w:r w:rsidR="00E03CAB">
              <w:rPr>
                <w:szCs w:val="24"/>
              </w:rPr>
              <w:t>10</w:t>
            </w:r>
          </w:p>
        </w:tc>
        <w:tc>
          <w:tcPr>
            <w:tcW w:w="1451" w:type="dxa"/>
            <w:hideMark/>
          </w:tcPr>
          <w:p w:rsidR="004F632C" w:rsidRDefault="008C7EEA" w:rsidP="006C2F8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67F42">
              <w:rPr>
                <w:szCs w:val="24"/>
              </w:rPr>
              <w:t>017-10</w:t>
            </w:r>
            <w:r w:rsidR="00AC0DD8">
              <w:rPr>
                <w:szCs w:val="24"/>
              </w:rPr>
              <w:t>-</w:t>
            </w:r>
            <w:r w:rsidR="00C13395">
              <w:rPr>
                <w:szCs w:val="24"/>
              </w:rPr>
              <w:t>09</w:t>
            </w:r>
          </w:p>
        </w:tc>
      </w:tr>
    </w:tbl>
    <w:p w:rsidR="000147D6" w:rsidRPr="00A34D2D" w:rsidRDefault="000147D6" w:rsidP="004F632C">
      <w:pPr>
        <w:rPr>
          <w:bCs/>
          <w:szCs w:val="24"/>
        </w:rPr>
      </w:pPr>
    </w:p>
    <w:p w:rsidR="004F632C" w:rsidRPr="004F632C" w:rsidRDefault="004F632C" w:rsidP="004F632C">
      <w:pPr>
        <w:spacing w:after="120" w:line="276" w:lineRule="auto"/>
        <w:rPr>
          <w:bCs/>
          <w:szCs w:val="24"/>
        </w:rPr>
      </w:pPr>
      <w:r w:rsidRPr="004F632C">
        <w:rPr>
          <w:bCs/>
          <w:szCs w:val="24"/>
        </w:rPr>
        <w:t>Parengė</w:t>
      </w:r>
    </w:p>
    <w:p w:rsidR="004F632C" w:rsidRPr="004F632C" w:rsidRDefault="004F632C" w:rsidP="004F632C">
      <w:pPr>
        <w:jc w:val="both"/>
        <w:rPr>
          <w:szCs w:val="24"/>
        </w:rPr>
      </w:pPr>
    </w:p>
    <w:p w:rsidR="004F632C" w:rsidRPr="004F632C" w:rsidRDefault="004F632C" w:rsidP="004F632C">
      <w:pPr>
        <w:ind w:right="181"/>
        <w:rPr>
          <w:szCs w:val="24"/>
        </w:rPr>
      </w:pPr>
      <w:r>
        <w:rPr>
          <w:szCs w:val="24"/>
        </w:rPr>
        <w:t xml:space="preserve">Kristina </w:t>
      </w:r>
      <w:proofErr w:type="spellStart"/>
      <w:r>
        <w:rPr>
          <w:szCs w:val="24"/>
        </w:rPr>
        <w:t>Surplė</w:t>
      </w:r>
      <w:proofErr w:type="spellEnd"/>
    </w:p>
    <w:p w:rsidR="004F632C" w:rsidRDefault="006A305A" w:rsidP="004F632C">
      <w:pPr>
        <w:ind w:right="181"/>
        <w:rPr>
          <w:szCs w:val="24"/>
        </w:rPr>
      </w:pPr>
      <w:r>
        <w:rPr>
          <w:szCs w:val="24"/>
        </w:rPr>
        <w:t>2017-10</w:t>
      </w:r>
      <w:r w:rsidR="004F632C">
        <w:rPr>
          <w:szCs w:val="24"/>
        </w:rPr>
        <w:t>-</w:t>
      </w:r>
      <w:r>
        <w:rPr>
          <w:szCs w:val="24"/>
        </w:rPr>
        <w:t>09</w:t>
      </w:r>
    </w:p>
    <w:p w:rsidR="004F632C" w:rsidRPr="00164EDF" w:rsidRDefault="004F632C" w:rsidP="00164EDF">
      <w:r>
        <w:br w:type="page"/>
      </w:r>
    </w:p>
    <w:p w:rsidR="004F632C" w:rsidRPr="00A34D2D" w:rsidRDefault="004F632C" w:rsidP="004F632C">
      <w:pPr>
        <w:spacing w:after="120" w:line="276" w:lineRule="auto"/>
        <w:ind w:left="-360" w:hanging="357"/>
        <w:jc w:val="center"/>
        <w:rPr>
          <w:b/>
          <w:bCs/>
          <w:szCs w:val="24"/>
        </w:rPr>
      </w:pPr>
      <w:r w:rsidRPr="00A34D2D">
        <w:rPr>
          <w:b/>
          <w:bCs/>
          <w:szCs w:val="24"/>
        </w:rPr>
        <w:lastRenderedPageBreak/>
        <w:t>ŠILUTĖS RAJONO SAVIVALDYBĖS ADMINISTRACIJA</w:t>
      </w:r>
    </w:p>
    <w:p w:rsidR="004F632C" w:rsidRPr="00A34D2D" w:rsidRDefault="004F632C" w:rsidP="004F632C">
      <w:pPr>
        <w:tabs>
          <w:tab w:val="left" w:pos="567"/>
        </w:tabs>
        <w:spacing w:line="276" w:lineRule="auto"/>
        <w:jc w:val="center"/>
        <w:rPr>
          <w:b/>
          <w:bCs/>
          <w:szCs w:val="24"/>
        </w:rPr>
      </w:pPr>
      <w:r w:rsidRPr="00A34D2D">
        <w:rPr>
          <w:b/>
          <w:bCs/>
          <w:szCs w:val="24"/>
        </w:rPr>
        <w:t>AIŠKINAMASIS RAŠTAS</w:t>
      </w:r>
    </w:p>
    <w:p w:rsidR="004F632C" w:rsidRDefault="004F632C" w:rsidP="004F632C">
      <w:pPr>
        <w:tabs>
          <w:tab w:val="left" w:pos="567"/>
        </w:tabs>
        <w:spacing w:line="276" w:lineRule="auto"/>
        <w:jc w:val="center"/>
        <w:rPr>
          <w:b/>
          <w:bCs/>
          <w:szCs w:val="24"/>
        </w:rPr>
      </w:pPr>
    </w:p>
    <w:p w:rsidR="00634D27" w:rsidRPr="00A34D2D" w:rsidRDefault="00634D27" w:rsidP="00634D27">
      <w:pPr>
        <w:tabs>
          <w:tab w:val="left" w:pos="567"/>
        </w:tabs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DĖL TARYBOS SPRENDIMO PROJEKTO</w:t>
      </w:r>
    </w:p>
    <w:p w:rsidR="004F632C" w:rsidRPr="00F67F42" w:rsidRDefault="00F67F42" w:rsidP="000D3532">
      <w:pPr>
        <w:keepNext/>
        <w:jc w:val="center"/>
        <w:outlineLvl w:val="0"/>
        <w:rPr>
          <w:b/>
          <w:bCs/>
          <w:lang w:val="en-US"/>
        </w:rPr>
      </w:pPr>
      <w:r>
        <w:rPr>
          <w:b/>
          <w:szCs w:val="26"/>
        </w:rPr>
        <w:t>„</w:t>
      </w:r>
      <w:r w:rsidRPr="0000519D">
        <w:rPr>
          <w:b/>
          <w:bCs/>
        </w:rPr>
        <w:t xml:space="preserve">DĖL ŠILUTĖS RAJONO SAVIVALDYBĖS TARYBOS 2017 M. BALANDŽIO 27 D. SPRENDIMO </w:t>
      </w:r>
      <w:hyperlink r:id="rId10" w:history="1">
        <w:r w:rsidRPr="00FC76F9">
          <w:rPr>
            <w:rStyle w:val="Hipersaitas"/>
            <w:b/>
            <w:bCs/>
          </w:rPr>
          <w:t>NR. T1-688</w:t>
        </w:r>
      </w:hyperlink>
      <w:r w:rsidRPr="0000519D">
        <w:rPr>
          <w:b/>
          <w:bCs/>
        </w:rPr>
        <w:t xml:space="preserve"> „DĖL VIEŠOSIOS ĮSTAIGOS ŠVĖKŠNOS PIRMINĖS SVEIKATOS PRIEŽIŪROS CENTRO 2017 M</w:t>
      </w:r>
      <w:r w:rsidR="00587080">
        <w:rPr>
          <w:b/>
          <w:bCs/>
        </w:rPr>
        <w:t>ETŲ</w:t>
      </w:r>
      <w:r w:rsidRPr="0000519D">
        <w:rPr>
          <w:b/>
          <w:bCs/>
        </w:rPr>
        <w:t xml:space="preserve"> VEIKLOS UŽDUOČIŲ PATVIRTINIMO IR IŠLAIDŲ NORMATYVO DARBO UŽMOKESČIUI</w:t>
      </w:r>
      <w:r w:rsidR="00587080">
        <w:rPr>
          <w:b/>
          <w:bCs/>
        </w:rPr>
        <w:t xml:space="preserve"> NUSTATYMO</w:t>
      </w:r>
      <w:r w:rsidRPr="0000519D">
        <w:rPr>
          <w:b/>
          <w:bCs/>
        </w:rPr>
        <w:t>“ PAKEITIMO</w:t>
      </w:r>
      <w:r>
        <w:rPr>
          <w:b/>
          <w:bCs/>
          <w:lang w:val="en-US"/>
        </w:rPr>
        <w:t>’’</w:t>
      </w:r>
    </w:p>
    <w:p w:rsidR="004F632C" w:rsidRPr="00A34D2D" w:rsidRDefault="004F632C" w:rsidP="004F632C">
      <w:pPr>
        <w:keepNext/>
        <w:jc w:val="center"/>
        <w:outlineLvl w:val="0"/>
        <w:rPr>
          <w:bCs/>
          <w:szCs w:val="24"/>
        </w:rPr>
      </w:pPr>
    </w:p>
    <w:p w:rsidR="004F632C" w:rsidRPr="00A34D2D" w:rsidRDefault="000D3532" w:rsidP="004F632C">
      <w:pPr>
        <w:tabs>
          <w:tab w:val="left" w:pos="567"/>
        </w:tabs>
        <w:jc w:val="center"/>
        <w:rPr>
          <w:szCs w:val="24"/>
        </w:rPr>
      </w:pPr>
      <w:r>
        <w:rPr>
          <w:szCs w:val="24"/>
        </w:rPr>
        <w:t xml:space="preserve">2017 </w:t>
      </w:r>
      <w:r w:rsidR="00F67F42">
        <w:rPr>
          <w:szCs w:val="24"/>
        </w:rPr>
        <w:t xml:space="preserve">m. spalio   </w:t>
      </w:r>
      <w:r w:rsidR="004F632C" w:rsidRPr="00A34D2D">
        <w:rPr>
          <w:szCs w:val="24"/>
        </w:rPr>
        <w:t xml:space="preserve"> d.</w:t>
      </w:r>
    </w:p>
    <w:p w:rsidR="004F632C" w:rsidRPr="00A34D2D" w:rsidRDefault="004F632C" w:rsidP="004F632C">
      <w:pPr>
        <w:tabs>
          <w:tab w:val="left" w:pos="0"/>
        </w:tabs>
        <w:jc w:val="center"/>
        <w:rPr>
          <w:szCs w:val="24"/>
        </w:rPr>
      </w:pPr>
      <w:r w:rsidRPr="00A34D2D">
        <w:rPr>
          <w:szCs w:val="24"/>
        </w:rPr>
        <w:t xml:space="preserve">Šilutė </w:t>
      </w:r>
    </w:p>
    <w:p w:rsidR="004F632C" w:rsidRPr="00CA3BFC" w:rsidRDefault="004F632C" w:rsidP="008C49AC">
      <w:pPr>
        <w:tabs>
          <w:tab w:val="left" w:pos="567"/>
        </w:tabs>
        <w:ind w:firstLine="851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4F632C" w:rsidRPr="00CA3BFC" w:rsidTr="005E3F62">
        <w:tc>
          <w:tcPr>
            <w:tcW w:w="9638" w:type="dxa"/>
            <w:hideMark/>
          </w:tcPr>
          <w:p w:rsidR="004F632C" w:rsidRPr="00CA3BFC" w:rsidRDefault="004F632C" w:rsidP="0006333F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szCs w:val="24"/>
              </w:rPr>
            </w:pPr>
            <w:r w:rsidRPr="00CA3BFC">
              <w:rPr>
                <w:b/>
                <w:bCs/>
                <w:i/>
                <w:iCs/>
                <w:szCs w:val="24"/>
              </w:rPr>
              <w:t>1. Parengto projekto tikslai ir uždaviniai.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8C0EFB" w:rsidP="008C49AC">
            <w:pPr>
              <w:tabs>
                <w:tab w:val="left" w:pos="1080"/>
              </w:tabs>
              <w:spacing w:line="276" w:lineRule="auto"/>
              <w:ind w:firstLine="851"/>
              <w:jc w:val="both"/>
              <w:rPr>
                <w:szCs w:val="24"/>
              </w:rPr>
            </w:pPr>
            <w:r w:rsidRPr="00CA3BFC">
              <w:rPr>
                <w:szCs w:val="24"/>
              </w:rPr>
              <w:t xml:space="preserve">Projekto tikslas patikslinti VšĮ </w:t>
            </w:r>
            <w:r w:rsidR="006A305A" w:rsidRPr="00CA3BFC">
              <w:rPr>
                <w:szCs w:val="24"/>
              </w:rPr>
              <w:t>Švėkšnos pirminės sveik</w:t>
            </w:r>
            <w:r w:rsidR="00807E93" w:rsidRPr="00CA3BFC">
              <w:rPr>
                <w:szCs w:val="24"/>
              </w:rPr>
              <w:t xml:space="preserve">atos priežiūros centro </w:t>
            </w:r>
            <w:r w:rsidR="006A305A" w:rsidRPr="00CA3BFC">
              <w:rPr>
                <w:szCs w:val="24"/>
              </w:rPr>
              <w:t>išlaidų, skirtų</w:t>
            </w:r>
            <w:r w:rsidRPr="00CA3BFC">
              <w:rPr>
                <w:szCs w:val="24"/>
              </w:rPr>
              <w:t xml:space="preserve"> darbo užmokesčiui, normatyvą</w:t>
            </w:r>
            <w:r w:rsidR="0006333F" w:rsidRPr="00CA3BFC">
              <w:rPr>
                <w:szCs w:val="24"/>
              </w:rPr>
              <w:t>. 2017 m. balandžio 27 d. Šilutės rajono savivaldybės tarybos sprendimu darbo užmokesčio normatyvas buvo</w:t>
            </w:r>
            <w:r w:rsidR="00A516C5" w:rsidRPr="00CA3BFC">
              <w:rPr>
                <w:szCs w:val="24"/>
              </w:rPr>
              <w:t xml:space="preserve"> nustatytas</w:t>
            </w:r>
            <w:r w:rsidR="00714208" w:rsidRPr="00CA3BFC">
              <w:rPr>
                <w:szCs w:val="24"/>
              </w:rPr>
              <w:t xml:space="preserve"> iki 79 proc., </w:t>
            </w:r>
            <w:r w:rsidRPr="00CA3BFC">
              <w:rPr>
                <w:szCs w:val="24"/>
              </w:rPr>
              <w:t xml:space="preserve">dėl </w:t>
            </w:r>
            <w:r w:rsidR="006A305A" w:rsidRPr="00CA3BFC">
              <w:rPr>
                <w:szCs w:val="24"/>
              </w:rPr>
              <w:t xml:space="preserve"> pagal Sveikatos apsaugos m</w:t>
            </w:r>
            <w:r w:rsidRPr="00CA3BFC">
              <w:rPr>
                <w:szCs w:val="24"/>
              </w:rPr>
              <w:t xml:space="preserve">inistro rekomendaciją padidinto </w:t>
            </w:r>
            <w:r w:rsidR="004106B4" w:rsidRPr="00CA3BFC">
              <w:rPr>
                <w:szCs w:val="24"/>
              </w:rPr>
              <w:t xml:space="preserve">4 proc. </w:t>
            </w:r>
            <w:r w:rsidR="006A305A" w:rsidRPr="00CA3BFC">
              <w:rPr>
                <w:szCs w:val="24"/>
              </w:rPr>
              <w:t>sveikatos priežiūros darbuotojų, t.</w:t>
            </w:r>
            <w:r w:rsidR="004106B4" w:rsidRPr="00CA3BFC">
              <w:rPr>
                <w:szCs w:val="24"/>
              </w:rPr>
              <w:t xml:space="preserve"> y.</w:t>
            </w:r>
            <w:r w:rsidR="006A305A" w:rsidRPr="00CA3BFC">
              <w:rPr>
                <w:szCs w:val="24"/>
              </w:rPr>
              <w:t>. slaugyt</w:t>
            </w:r>
            <w:r w:rsidRPr="00CA3BFC">
              <w:rPr>
                <w:szCs w:val="24"/>
              </w:rPr>
              <w:t>o</w:t>
            </w:r>
            <w:r w:rsidR="0006333F" w:rsidRPr="00CA3BFC">
              <w:rPr>
                <w:szCs w:val="24"/>
              </w:rPr>
              <w:t>jų ir gydytojų darbo užmokesčio, išlaidų skirtų darbo užmokesčiui normatyvas didinamas iki 80 proc.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06333F" w:rsidP="0006333F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CA3BFC">
              <w:rPr>
                <w:b/>
                <w:bCs/>
                <w:i/>
                <w:iCs/>
                <w:szCs w:val="24"/>
              </w:rPr>
              <w:t>2</w:t>
            </w:r>
            <w:r w:rsidR="004F632C" w:rsidRPr="00CA3BFC">
              <w:rPr>
                <w:b/>
                <w:bCs/>
                <w:i/>
                <w:iCs/>
                <w:szCs w:val="24"/>
              </w:rPr>
              <w:t>. Kaip šiuo metu yra sureguliuoti projekte aptarti klausimai.</w:t>
            </w:r>
          </w:p>
        </w:tc>
      </w:tr>
      <w:tr w:rsidR="004F632C" w:rsidRPr="00CA3BFC" w:rsidTr="005E3F62">
        <w:tc>
          <w:tcPr>
            <w:tcW w:w="9638" w:type="dxa"/>
          </w:tcPr>
          <w:p w:rsidR="004F632C" w:rsidRPr="00CA3BFC" w:rsidRDefault="004106B4" w:rsidP="008C49AC">
            <w:pPr>
              <w:tabs>
                <w:tab w:val="left" w:pos="1350"/>
              </w:tabs>
              <w:spacing w:line="276" w:lineRule="auto"/>
              <w:ind w:firstLine="851"/>
              <w:jc w:val="both"/>
              <w:rPr>
                <w:bCs/>
                <w:szCs w:val="24"/>
              </w:rPr>
            </w:pPr>
            <w:r w:rsidRPr="00CA3BFC">
              <w:rPr>
                <w:bCs/>
                <w:szCs w:val="24"/>
              </w:rPr>
              <w:t xml:space="preserve">Lietuvos Respublikos sveikatos apsaugos ministro 2017 m. birželio 7 d. įsakymu Nr. V-669 „Dėl lėšų skyrimo iš Privalomojo sveikatos draudimo fondo biudžeto rezervo 2017 m. skirta 24 600 000 </w:t>
            </w:r>
            <w:proofErr w:type="spellStart"/>
            <w:r w:rsidRPr="00CA3BFC">
              <w:rPr>
                <w:bCs/>
                <w:szCs w:val="24"/>
              </w:rPr>
              <w:t>Eur</w:t>
            </w:r>
            <w:proofErr w:type="spellEnd"/>
            <w:r w:rsidRPr="00CA3BFC">
              <w:rPr>
                <w:bCs/>
                <w:szCs w:val="24"/>
              </w:rPr>
              <w:t xml:space="preserve"> iš Privalomojo sveikatos draudimo fondo (PSDF) biudžeto rezervo rizikos valdymo dalies nuo 2017 m. liepos 1 d. suteiktų </w:t>
            </w:r>
            <w:r w:rsidR="007307FF" w:rsidRPr="00CA3BFC">
              <w:rPr>
                <w:bCs/>
                <w:szCs w:val="24"/>
              </w:rPr>
              <w:t>asmens sveikatos priežiūros paslaugų išlaidoms padidintoms paslaugų bazinėms kainoms apmokėti. Šiuo įsakymu sveikatos apsaugos ministras rekomenduoja asmens sveikatos priežiūros įstaigoms joms skirtas pa</w:t>
            </w:r>
            <w:r w:rsidR="00F86D1B" w:rsidRPr="00CA3BFC">
              <w:rPr>
                <w:bCs/>
                <w:szCs w:val="24"/>
              </w:rPr>
              <w:t>pildomas lėšas naudoti šiose įs</w:t>
            </w:r>
            <w:r w:rsidR="007307FF" w:rsidRPr="00CA3BFC">
              <w:rPr>
                <w:bCs/>
                <w:szCs w:val="24"/>
              </w:rPr>
              <w:t>taigose dirbančių gydytojų ir slaugytojų pagrindinio darbo užmokesč</w:t>
            </w:r>
            <w:r w:rsidR="00A9146C" w:rsidRPr="00CA3BFC">
              <w:rPr>
                <w:bCs/>
                <w:szCs w:val="24"/>
              </w:rPr>
              <w:t xml:space="preserve">io pastoviajai daliai didinti. </w:t>
            </w:r>
          </w:p>
          <w:p w:rsidR="00A9146C" w:rsidRPr="00CA3BFC" w:rsidRDefault="00A9146C" w:rsidP="008C49AC">
            <w:pPr>
              <w:tabs>
                <w:tab w:val="left" w:pos="1350"/>
              </w:tabs>
              <w:spacing w:line="276" w:lineRule="auto"/>
              <w:ind w:firstLine="851"/>
              <w:jc w:val="both"/>
              <w:rPr>
                <w:szCs w:val="24"/>
              </w:rPr>
            </w:pPr>
            <w:r w:rsidRPr="00CA3BFC">
              <w:rPr>
                <w:bCs/>
                <w:szCs w:val="24"/>
              </w:rPr>
              <w:t>Atsižvelgiant į tai, kad dėl tikslinio darbo užmokesčio didinimo didės ir išlaidų, skirtų darbo užmokesčiui, dalis ir vadovaujantis Lietuvos Respublikos sveikatos priežiūros įstaigų įstatymo 28 straipsniu re</w:t>
            </w:r>
            <w:r w:rsidR="008C45E8" w:rsidRPr="00CA3BFC">
              <w:rPr>
                <w:bCs/>
                <w:szCs w:val="24"/>
              </w:rPr>
              <w:t>ikalinga</w:t>
            </w:r>
            <w:r w:rsidRPr="00CA3BFC">
              <w:rPr>
                <w:bCs/>
                <w:szCs w:val="24"/>
              </w:rPr>
              <w:t xml:space="preserve"> suderinti su steigėju įstaigos išlaidų, skirtų darbo užmoke</w:t>
            </w:r>
            <w:r w:rsidR="00F86D1B" w:rsidRPr="00CA3BFC">
              <w:rPr>
                <w:bCs/>
                <w:szCs w:val="24"/>
              </w:rPr>
              <w:t>s</w:t>
            </w:r>
            <w:r w:rsidRPr="00CA3BFC">
              <w:rPr>
                <w:bCs/>
                <w:szCs w:val="24"/>
              </w:rPr>
              <w:t>čiui, normatyvą.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4F632C" w:rsidP="0006333F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CA3BFC">
              <w:rPr>
                <w:b/>
                <w:bCs/>
                <w:i/>
                <w:iCs/>
                <w:szCs w:val="24"/>
              </w:rPr>
              <w:t>3. Kokių pozityvių rezultatų laukiama.</w:t>
            </w:r>
          </w:p>
        </w:tc>
      </w:tr>
      <w:tr w:rsidR="004F632C" w:rsidRPr="00CA3BFC" w:rsidTr="005E3F62">
        <w:tc>
          <w:tcPr>
            <w:tcW w:w="9638" w:type="dxa"/>
          </w:tcPr>
          <w:p w:rsidR="004F632C" w:rsidRPr="00CA3BFC" w:rsidRDefault="00A9146C" w:rsidP="008C49AC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szCs w:val="24"/>
              </w:rPr>
            </w:pPr>
            <w:r w:rsidRPr="00CA3BFC">
              <w:rPr>
                <w:szCs w:val="24"/>
              </w:rPr>
              <w:t xml:space="preserve">Bus galimybė slaugytojams ir gydytojams darbo užmokestį padidinti 4 proc. </w:t>
            </w:r>
            <w:r w:rsidR="00FC143C">
              <w:rPr>
                <w:szCs w:val="24"/>
              </w:rPr>
              <w:t>Gydytojams darbo užmokestis padidėja 50 eurų, o slaugytojoms 20 eurų.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4F632C" w:rsidP="0006333F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CA3BFC">
              <w:rPr>
                <w:b/>
                <w:bCs/>
                <w:i/>
                <w:iCs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4F632C" w:rsidP="008C49AC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szCs w:val="24"/>
              </w:rPr>
            </w:pPr>
            <w:r w:rsidRPr="00CA3BFC">
              <w:rPr>
                <w:szCs w:val="24"/>
              </w:rPr>
              <w:t>Neigiamų priimto sprendimo projekto pasekmių nenumatoma.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4F632C" w:rsidP="0006333F">
            <w:pPr>
              <w:tabs>
                <w:tab w:val="left" w:pos="1080"/>
              </w:tabs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CA3BFC">
              <w:rPr>
                <w:b/>
                <w:bCs/>
                <w:i/>
                <w:iCs/>
                <w:szCs w:val="24"/>
              </w:rPr>
              <w:t>5. Kokie šios srities aktai tebegalioja (pateikiamas aktų sąrašas) ir kokius galiojančius aktus būtina pakeisti ar panaikinti, priėmus teikiamą projektą.</w:t>
            </w:r>
          </w:p>
          <w:p w:rsidR="007B583A" w:rsidRPr="00CA3BFC" w:rsidRDefault="005E3F62" w:rsidP="008C49AC">
            <w:pPr>
              <w:spacing w:line="276" w:lineRule="auto"/>
              <w:ind w:firstLine="851"/>
              <w:jc w:val="both"/>
              <w:rPr>
                <w:szCs w:val="24"/>
                <w:shd w:val="clear" w:color="auto" w:fill="FFFFFF"/>
              </w:rPr>
            </w:pPr>
            <w:r w:rsidRPr="00CA3BFC">
              <w:rPr>
                <w:szCs w:val="24"/>
                <w:shd w:val="clear" w:color="auto" w:fill="FFFFFF"/>
              </w:rPr>
              <w:t xml:space="preserve">Po </w:t>
            </w:r>
            <w:r w:rsidR="00A9146C" w:rsidRPr="00CA3BFC">
              <w:rPr>
                <w:szCs w:val="24"/>
                <w:shd w:val="clear" w:color="auto" w:fill="FFFFFF"/>
              </w:rPr>
              <w:t>sprendimo priėmimo bus pakeistas</w:t>
            </w:r>
            <w:r w:rsidR="007B583A" w:rsidRPr="00CA3BFC">
              <w:rPr>
                <w:szCs w:val="24"/>
                <w:shd w:val="clear" w:color="auto" w:fill="FFFFFF"/>
              </w:rPr>
              <w:t xml:space="preserve"> </w:t>
            </w:r>
            <w:r w:rsidR="00A9146C" w:rsidRPr="00CA3BFC">
              <w:rPr>
                <w:szCs w:val="24"/>
                <w:shd w:val="clear" w:color="auto" w:fill="FFFFFF"/>
              </w:rPr>
              <w:t>2017</w:t>
            </w:r>
            <w:r w:rsidR="00CD2DC2" w:rsidRPr="00CA3BFC">
              <w:rPr>
                <w:szCs w:val="24"/>
                <w:shd w:val="clear" w:color="auto" w:fill="FFFFFF"/>
              </w:rPr>
              <w:t xml:space="preserve"> m. </w:t>
            </w:r>
            <w:r w:rsidR="00A9146C" w:rsidRPr="00CA3BFC">
              <w:rPr>
                <w:szCs w:val="24"/>
                <w:shd w:val="clear" w:color="auto" w:fill="FFFFFF"/>
              </w:rPr>
              <w:t>balandžio 27 d. Šilutės rajono savivaldybės ta</w:t>
            </w:r>
            <w:r w:rsidR="00DA767A" w:rsidRPr="00CA3BFC">
              <w:rPr>
                <w:szCs w:val="24"/>
                <w:shd w:val="clear" w:color="auto" w:fill="FFFFFF"/>
              </w:rPr>
              <w:t>rybos sprendimo Nr. T1-688</w:t>
            </w:r>
            <w:r w:rsidR="00A516C5" w:rsidRPr="00CA3BFC">
              <w:rPr>
                <w:szCs w:val="24"/>
                <w:shd w:val="clear" w:color="auto" w:fill="FFFFFF"/>
              </w:rPr>
              <w:t>,</w:t>
            </w:r>
            <w:r w:rsidR="00DA767A" w:rsidRPr="00CA3BFC">
              <w:rPr>
                <w:szCs w:val="24"/>
                <w:shd w:val="clear" w:color="auto" w:fill="FFFFFF"/>
              </w:rPr>
              <w:t xml:space="preserve"> 2 punktas.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2"/>
            </w:tblGrid>
            <w:tr w:rsidR="004F632C" w:rsidRPr="00CA3BFC" w:rsidTr="006C2F8B">
              <w:tc>
                <w:tcPr>
                  <w:tcW w:w="9818" w:type="dxa"/>
                  <w:hideMark/>
                </w:tcPr>
                <w:p w:rsidR="004F632C" w:rsidRPr="00CA3BFC" w:rsidRDefault="004F632C" w:rsidP="0006333F">
                  <w:pPr>
                    <w:tabs>
                      <w:tab w:val="left" w:pos="-108"/>
                      <w:tab w:val="left" w:pos="360"/>
                    </w:tabs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CA3BFC">
                    <w:rPr>
                      <w:b/>
                      <w:bCs/>
                      <w:i/>
                      <w:iCs/>
                      <w:szCs w:val="24"/>
                    </w:rPr>
                    <w:t>6. Jeigu reikia atlikti sprendimo projekto antikorupcinį vertinimą, sprendžia projekto rengėjas, atsižvelgdamas į Teisės aktų projektų antikorupcinio vertinimo taisykles.</w:t>
                  </w:r>
                </w:p>
              </w:tc>
            </w:tr>
            <w:tr w:rsidR="004F632C" w:rsidRPr="00CA3BFC" w:rsidTr="006C2F8B">
              <w:tc>
                <w:tcPr>
                  <w:tcW w:w="9818" w:type="dxa"/>
                  <w:hideMark/>
                </w:tcPr>
                <w:p w:rsidR="004F632C" w:rsidRPr="00CA3BFC" w:rsidRDefault="00812134" w:rsidP="004E3312">
                  <w:pPr>
                    <w:tabs>
                      <w:tab w:val="left" w:pos="-108"/>
                      <w:tab w:val="left" w:pos="360"/>
                      <w:tab w:val="left" w:pos="1710"/>
                    </w:tabs>
                    <w:spacing w:line="276" w:lineRule="auto"/>
                    <w:ind w:firstLine="851"/>
                    <w:jc w:val="both"/>
                    <w:rPr>
                      <w:szCs w:val="24"/>
                    </w:rPr>
                  </w:pPr>
                  <w:hyperlink r:id="rId11" w:history="1">
                    <w:r w:rsidR="00B2500B" w:rsidRPr="00812134">
                      <w:rPr>
                        <w:rStyle w:val="Hipersaitas"/>
                        <w:szCs w:val="24"/>
                      </w:rPr>
                      <w:t>R</w:t>
                    </w:r>
                    <w:r w:rsidR="0039476A" w:rsidRPr="00812134">
                      <w:rPr>
                        <w:rStyle w:val="Hipersaitas"/>
                        <w:szCs w:val="24"/>
                      </w:rPr>
                      <w:t>eikia.</w:t>
                    </w:r>
                  </w:hyperlink>
                </w:p>
              </w:tc>
            </w:tr>
          </w:tbl>
          <w:p w:rsidR="004F632C" w:rsidRPr="00CA3BFC" w:rsidRDefault="004F632C" w:rsidP="008C49AC">
            <w:pPr>
              <w:spacing w:line="276" w:lineRule="auto"/>
              <w:ind w:firstLine="851"/>
              <w:jc w:val="both"/>
              <w:rPr>
                <w:rFonts w:asciiTheme="minorHAnsi" w:eastAsiaTheme="minorHAnsi" w:hAnsiTheme="minorHAnsi"/>
                <w:szCs w:val="24"/>
              </w:rPr>
            </w:pP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4F632C" w:rsidP="0006333F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CA3BFC">
              <w:rPr>
                <w:b/>
                <w:bCs/>
                <w:i/>
                <w:iCs/>
                <w:szCs w:val="24"/>
              </w:rPr>
              <w:t xml:space="preserve">7. Projekto rengimo metu gauti specialistų vertinimai ir išvados, ekonominiai apskaičiavimai </w:t>
            </w:r>
            <w:r w:rsidRPr="00CA3BFC">
              <w:rPr>
                <w:b/>
                <w:bCs/>
                <w:i/>
                <w:iCs/>
                <w:szCs w:val="24"/>
              </w:rPr>
              <w:lastRenderedPageBreak/>
              <w:t>(sąmatos) ir konkretūs finansavimo šaltiniai.</w:t>
            </w:r>
          </w:p>
          <w:p w:rsidR="008635AF" w:rsidRPr="00CA3BFC" w:rsidRDefault="00FA7913" w:rsidP="008C49AC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4F632C" w:rsidP="0006333F">
            <w:pPr>
              <w:tabs>
                <w:tab w:val="left" w:pos="0"/>
              </w:tabs>
              <w:spacing w:line="276" w:lineRule="auto"/>
              <w:jc w:val="both"/>
              <w:rPr>
                <w:szCs w:val="24"/>
              </w:rPr>
            </w:pPr>
            <w:r w:rsidRPr="00CA3BFC">
              <w:rPr>
                <w:b/>
                <w:bCs/>
                <w:i/>
                <w:iCs/>
                <w:szCs w:val="24"/>
              </w:rPr>
              <w:lastRenderedPageBreak/>
              <w:t>8. Projekto autorius ar autorių grupė.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4F632C" w:rsidP="008C49AC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szCs w:val="24"/>
              </w:rPr>
            </w:pPr>
            <w:r w:rsidRPr="00CA3BFC">
              <w:rPr>
                <w:szCs w:val="24"/>
              </w:rPr>
              <w:t xml:space="preserve">Projektą parengė </w:t>
            </w:r>
            <w:r w:rsidR="007B583A" w:rsidRPr="00CA3BFC">
              <w:rPr>
                <w:szCs w:val="24"/>
              </w:rPr>
              <w:t xml:space="preserve">Kristina </w:t>
            </w:r>
            <w:proofErr w:type="spellStart"/>
            <w:r w:rsidR="007B583A" w:rsidRPr="00CA3BFC">
              <w:rPr>
                <w:szCs w:val="24"/>
              </w:rPr>
              <w:t>Surplė</w:t>
            </w:r>
            <w:proofErr w:type="spellEnd"/>
            <w:r w:rsidRPr="00CA3BFC">
              <w:rPr>
                <w:szCs w:val="24"/>
              </w:rPr>
              <w:t xml:space="preserve">, Šilutės rajono savivaldybės administracijos viešųjų paslaugų skyriaus </w:t>
            </w:r>
            <w:r w:rsidR="007B583A" w:rsidRPr="00CA3BFC">
              <w:rPr>
                <w:szCs w:val="24"/>
              </w:rPr>
              <w:t>darbuotoja.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4F632C" w:rsidP="0006333F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CA3BFC">
              <w:rPr>
                <w:b/>
                <w:bCs/>
                <w:i/>
                <w:iCs/>
                <w:szCs w:val="24"/>
              </w:rPr>
              <w:t>9. Reikšminiai projekto žodžiai, kurių reikia šiam projektui įtraukti į kompiuterinę paieškos sistemą.</w:t>
            </w:r>
          </w:p>
          <w:p w:rsidR="004F632C" w:rsidRPr="00CA3BFC" w:rsidRDefault="008C49AC" w:rsidP="008C49AC">
            <w:pPr>
              <w:tabs>
                <w:tab w:val="left" w:pos="0"/>
              </w:tabs>
              <w:spacing w:line="276" w:lineRule="auto"/>
              <w:ind w:firstLine="851"/>
              <w:jc w:val="both"/>
              <w:rPr>
                <w:szCs w:val="24"/>
              </w:rPr>
            </w:pPr>
            <w:r w:rsidRPr="00CA3BFC">
              <w:rPr>
                <w:szCs w:val="24"/>
              </w:rPr>
              <w:t>Asmens sveikatos priežiūros įstaigos, darbo užmokesčio normatyvas.</w:t>
            </w:r>
          </w:p>
        </w:tc>
      </w:tr>
      <w:tr w:rsidR="004F632C" w:rsidRPr="00CA3BFC" w:rsidTr="005E3F62">
        <w:tc>
          <w:tcPr>
            <w:tcW w:w="9638" w:type="dxa"/>
            <w:hideMark/>
          </w:tcPr>
          <w:p w:rsidR="004F632C" w:rsidRPr="00CA3BFC" w:rsidRDefault="004F632C" w:rsidP="0006333F">
            <w:pPr>
              <w:tabs>
                <w:tab w:val="left" w:pos="0"/>
              </w:tabs>
              <w:spacing w:line="276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CA3BFC">
              <w:rPr>
                <w:b/>
                <w:bCs/>
                <w:i/>
                <w:iCs/>
                <w:szCs w:val="24"/>
              </w:rPr>
              <w:t>10. Kiti, autorių nuomone, reikalingi pagrindimai ir paaiškinimai.</w:t>
            </w:r>
          </w:p>
        </w:tc>
      </w:tr>
    </w:tbl>
    <w:p w:rsidR="00311B94" w:rsidRPr="00CA3BFC" w:rsidRDefault="00311B94" w:rsidP="008C49AC">
      <w:pPr>
        <w:tabs>
          <w:tab w:val="left" w:pos="1500"/>
        </w:tabs>
        <w:ind w:firstLine="851"/>
        <w:rPr>
          <w:bCs/>
          <w:iCs/>
          <w:szCs w:val="24"/>
        </w:rPr>
      </w:pPr>
      <w:r w:rsidRPr="00CA3BFC">
        <w:rPr>
          <w:bCs/>
          <w:iCs/>
          <w:szCs w:val="24"/>
        </w:rPr>
        <w:t>Pridedama:</w:t>
      </w:r>
    </w:p>
    <w:p w:rsidR="00BD01CE" w:rsidRPr="00CA3BFC" w:rsidRDefault="007100A3" w:rsidP="008C49AC">
      <w:pPr>
        <w:tabs>
          <w:tab w:val="left" w:pos="1500"/>
        </w:tabs>
        <w:ind w:firstLine="851"/>
        <w:rPr>
          <w:bCs/>
          <w:iCs/>
          <w:szCs w:val="24"/>
        </w:rPr>
      </w:pPr>
      <w:hyperlink r:id="rId12" w:history="1">
        <w:r w:rsidR="00311B94" w:rsidRPr="00A5741F">
          <w:rPr>
            <w:rStyle w:val="Hipersaitas"/>
            <w:bCs/>
            <w:iCs/>
            <w:szCs w:val="24"/>
          </w:rPr>
          <w:t>1.</w:t>
        </w:r>
        <w:r w:rsidR="00BD01CE" w:rsidRPr="00A5741F">
          <w:rPr>
            <w:rStyle w:val="Hipersaitas"/>
            <w:bCs/>
            <w:iCs/>
            <w:szCs w:val="24"/>
          </w:rPr>
          <w:t xml:space="preserve"> VšĮ Švėkšnos pirminės sveikatos priežiūros centro  vyr. gydytojos Virginijos </w:t>
        </w:r>
        <w:proofErr w:type="spellStart"/>
        <w:r w:rsidR="00BD01CE" w:rsidRPr="00A5741F">
          <w:rPr>
            <w:rStyle w:val="Hipersaitas"/>
            <w:bCs/>
            <w:iCs/>
            <w:szCs w:val="24"/>
          </w:rPr>
          <w:t>Vičienės</w:t>
        </w:r>
        <w:proofErr w:type="spellEnd"/>
        <w:r w:rsidR="00BD01CE" w:rsidRPr="00A5741F">
          <w:rPr>
            <w:rStyle w:val="Hipersaitas"/>
            <w:bCs/>
            <w:iCs/>
            <w:szCs w:val="24"/>
          </w:rPr>
          <w:t xml:space="preserve"> 2017 m. liepos 3 d. įsakymas Nr. 21 K.</w:t>
        </w:r>
        <w:r w:rsidR="00714208" w:rsidRPr="00A5741F">
          <w:rPr>
            <w:rStyle w:val="Hipersaitas"/>
            <w:bCs/>
            <w:iCs/>
            <w:szCs w:val="24"/>
          </w:rPr>
          <w:t>;</w:t>
        </w:r>
      </w:hyperlink>
    </w:p>
    <w:p w:rsidR="007B583A" w:rsidRDefault="007100A3" w:rsidP="00FC143C">
      <w:pPr>
        <w:tabs>
          <w:tab w:val="left" w:pos="1500"/>
        </w:tabs>
        <w:ind w:firstLine="851"/>
        <w:rPr>
          <w:b/>
          <w:bCs/>
          <w:szCs w:val="24"/>
        </w:rPr>
      </w:pPr>
      <w:hyperlink r:id="rId13" w:history="1">
        <w:r w:rsidR="00311B94" w:rsidRPr="00A5741F">
          <w:rPr>
            <w:rStyle w:val="Hipersaitas"/>
            <w:bCs/>
            <w:szCs w:val="24"/>
          </w:rPr>
          <w:t xml:space="preserve">2. </w:t>
        </w:r>
        <w:r w:rsidR="00BD01CE" w:rsidRPr="00A5741F">
          <w:rPr>
            <w:rStyle w:val="Hipersaitas"/>
            <w:bCs/>
            <w:szCs w:val="24"/>
          </w:rPr>
          <w:t>Švėkšnos pirminės sveikatos priežiūros centro 2017 m. spalio 5 d. rašt</w:t>
        </w:r>
        <w:r w:rsidR="00513EA3">
          <w:rPr>
            <w:rStyle w:val="Hipersaitas"/>
            <w:bCs/>
            <w:szCs w:val="24"/>
          </w:rPr>
          <w:t>as</w:t>
        </w:r>
        <w:r w:rsidR="00BD01CE" w:rsidRPr="00A5741F">
          <w:rPr>
            <w:rStyle w:val="Hipersaitas"/>
            <w:bCs/>
            <w:szCs w:val="24"/>
          </w:rPr>
          <w:t xml:space="preserve"> Nr. 121 „Dėl išlaidų, skirtų darbo užmokesčiui“</w:t>
        </w:r>
        <w:r w:rsidR="00311B94" w:rsidRPr="00A5741F">
          <w:rPr>
            <w:rStyle w:val="Hipersaitas"/>
            <w:bCs/>
            <w:szCs w:val="24"/>
          </w:rPr>
          <w:t>.</w:t>
        </w:r>
      </w:hyperlink>
    </w:p>
    <w:p w:rsidR="00FC143C" w:rsidRDefault="007100A3" w:rsidP="00FC143C">
      <w:pPr>
        <w:tabs>
          <w:tab w:val="left" w:pos="1500"/>
        </w:tabs>
        <w:ind w:firstLine="851"/>
        <w:rPr>
          <w:rStyle w:val="Hipersaitas"/>
          <w:bCs/>
          <w:szCs w:val="24"/>
        </w:rPr>
      </w:pPr>
      <w:hyperlink r:id="rId14" w:history="1">
        <w:r w:rsidR="00FC143C" w:rsidRPr="00FC143C">
          <w:rPr>
            <w:rStyle w:val="Hipersaitas"/>
            <w:bCs/>
            <w:szCs w:val="24"/>
          </w:rPr>
          <w:t>3. Anketa, skirta LNSS , apie darbo užmokesčio didinimą.</w:t>
        </w:r>
      </w:hyperlink>
    </w:p>
    <w:p w:rsidR="00065CB8" w:rsidRDefault="00065CB8" w:rsidP="00FC143C">
      <w:pPr>
        <w:tabs>
          <w:tab w:val="left" w:pos="1500"/>
        </w:tabs>
        <w:ind w:firstLine="851"/>
        <w:rPr>
          <w:bCs/>
          <w:szCs w:val="24"/>
        </w:rPr>
      </w:pPr>
      <w:r>
        <w:rPr>
          <w:rStyle w:val="Hipersaitas"/>
          <w:bCs/>
          <w:szCs w:val="24"/>
        </w:rPr>
        <w:t xml:space="preserve">4. </w:t>
      </w:r>
      <w:hyperlink r:id="rId15" w:history="1">
        <w:r w:rsidRPr="00065CB8">
          <w:rPr>
            <w:rStyle w:val="Hipersaitas"/>
            <w:bCs/>
            <w:szCs w:val="24"/>
          </w:rPr>
          <w:t>S</w:t>
        </w:r>
        <w:bookmarkStart w:id="0" w:name="_GoBack"/>
        <w:r w:rsidRPr="00065CB8">
          <w:rPr>
            <w:rStyle w:val="Hipersaitas"/>
            <w:bCs/>
            <w:szCs w:val="24"/>
          </w:rPr>
          <w:t>t</w:t>
        </w:r>
        <w:bookmarkEnd w:id="0"/>
        <w:r w:rsidRPr="00065CB8">
          <w:rPr>
            <w:rStyle w:val="Hipersaitas"/>
            <w:bCs/>
            <w:szCs w:val="24"/>
          </w:rPr>
          <w:t>ebėtojų</w:t>
        </w:r>
      </w:hyperlink>
      <w:r>
        <w:rPr>
          <w:rStyle w:val="Hipersaitas"/>
          <w:bCs/>
          <w:szCs w:val="24"/>
        </w:rPr>
        <w:t xml:space="preserve"> tarybos protokolas.</w:t>
      </w:r>
    </w:p>
    <w:p w:rsidR="00FC143C" w:rsidRPr="00FC143C" w:rsidRDefault="00FC143C" w:rsidP="00FC143C">
      <w:pPr>
        <w:tabs>
          <w:tab w:val="left" w:pos="1500"/>
        </w:tabs>
        <w:ind w:firstLine="851"/>
        <w:rPr>
          <w:bCs/>
          <w:sz w:val="22"/>
          <w:szCs w:val="22"/>
        </w:rPr>
      </w:pPr>
    </w:p>
    <w:p w:rsidR="001305A9" w:rsidRDefault="001305A9" w:rsidP="004F632C">
      <w:pPr>
        <w:spacing w:after="120"/>
        <w:ind w:left="283" w:firstLine="397"/>
        <w:rPr>
          <w:b/>
          <w:bCs/>
          <w:szCs w:val="24"/>
        </w:rPr>
      </w:pPr>
    </w:p>
    <w:p w:rsidR="00FA7913" w:rsidRPr="004D16AD" w:rsidRDefault="00FA7913" w:rsidP="004F632C">
      <w:pPr>
        <w:spacing w:after="120"/>
        <w:ind w:left="283" w:firstLine="397"/>
        <w:rPr>
          <w:b/>
          <w:bCs/>
          <w:szCs w:val="24"/>
        </w:rPr>
      </w:pPr>
    </w:p>
    <w:p w:rsidR="007B583A" w:rsidRPr="004D16AD" w:rsidRDefault="004F632C" w:rsidP="00550E8A">
      <w:pPr>
        <w:spacing w:after="120"/>
        <w:rPr>
          <w:szCs w:val="24"/>
        </w:rPr>
      </w:pPr>
      <w:r w:rsidRPr="004D16AD">
        <w:rPr>
          <w:bCs/>
          <w:szCs w:val="24"/>
        </w:rPr>
        <w:t xml:space="preserve">Viešųjų paslaugų skyriaus </w:t>
      </w:r>
      <w:r w:rsidR="007B583A" w:rsidRPr="004D16AD">
        <w:rPr>
          <w:szCs w:val="24"/>
        </w:rPr>
        <w:t xml:space="preserve">darbuotoja </w:t>
      </w:r>
      <w:r w:rsidR="007B583A" w:rsidRPr="004D16AD">
        <w:rPr>
          <w:szCs w:val="24"/>
        </w:rPr>
        <w:tab/>
      </w:r>
      <w:r w:rsidR="007B583A" w:rsidRPr="004D16AD">
        <w:rPr>
          <w:szCs w:val="24"/>
        </w:rPr>
        <w:tab/>
      </w:r>
      <w:r w:rsidR="007B583A" w:rsidRPr="004D16AD">
        <w:rPr>
          <w:szCs w:val="24"/>
        </w:rPr>
        <w:tab/>
      </w:r>
      <w:r w:rsidR="007B583A" w:rsidRPr="004D16AD">
        <w:rPr>
          <w:szCs w:val="24"/>
        </w:rPr>
        <w:tab/>
        <w:t xml:space="preserve">Kristina </w:t>
      </w:r>
      <w:proofErr w:type="spellStart"/>
      <w:r w:rsidR="007B583A" w:rsidRPr="004D16AD">
        <w:rPr>
          <w:szCs w:val="24"/>
        </w:rPr>
        <w:t>Surplė</w:t>
      </w:r>
      <w:proofErr w:type="spellEnd"/>
    </w:p>
    <w:sectPr w:rsidR="007B583A" w:rsidRPr="004D16AD" w:rsidSect="00231A88">
      <w:headerReference w:type="even" r:id="rId16"/>
      <w:footerReference w:type="first" r:id="rId1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D7" w:rsidRDefault="00461CD7" w:rsidP="005E3F62">
      <w:r>
        <w:separator/>
      </w:r>
    </w:p>
  </w:endnote>
  <w:endnote w:type="continuationSeparator" w:id="0">
    <w:p w:rsidR="00461CD7" w:rsidRDefault="00461CD7" w:rsidP="005E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62" w:rsidRPr="00503BA2" w:rsidRDefault="0038753D" w:rsidP="0038753D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P:\Tarybos_projektai_2011-2017\2017 metai\2017-10-26\Pavaduotojas\PAS01KJV.docx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D7" w:rsidRDefault="00461CD7" w:rsidP="005E3F62">
      <w:r>
        <w:separator/>
      </w:r>
    </w:p>
  </w:footnote>
  <w:footnote w:type="continuationSeparator" w:id="0">
    <w:p w:rsidR="00461CD7" w:rsidRDefault="00461CD7" w:rsidP="005E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0A" w:rsidRDefault="00AC106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580A" w:rsidRDefault="007100A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67FD"/>
    <w:multiLevelType w:val="multilevel"/>
    <w:tmpl w:val="3DBA5D42"/>
    <w:numStyleLink w:val="Sr1MV"/>
  </w:abstractNum>
  <w:abstractNum w:abstractNumId="1" w15:restartNumberingAfterBreak="0">
    <w:nsid w:val="26762B27"/>
    <w:multiLevelType w:val="multilevel"/>
    <w:tmpl w:val="C41E4E06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Restart w:val="0"/>
      <w:pStyle w:val="prV"/>
      <w:suff w:val="space"/>
      <w:lvlText w:val="%2."/>
      <w:lvlJc w:val="left"/>
      <w:pPr>
        <w:ind w:left="397" w:firstLine="454"/>
      </w:pPr>
      <w:rPr>
        <w:rFonts w:ascii="Times New Roman" w:hAnsi="Times New Roman" w:hint="default"/>
        <w:sz w:val="22"/>
      </w:rPr>
    </w:lvl>
    <w:lvl w:ilvl="2">
      <w:start w:val="1"/>
      <w:numFmt w:val="decimal"/>
      <w:suff w:val="space"/>
      <w:lvlText w:val="%2.%3."/>
      <w:lvlJc w:val="left"/>
      <w:pPr>
        <w:ind w:left="0" w:firstLine="454"/>
      </w:pPr>
      <w:rPr>
        <w:rFonts w:ascii="Times New Roman" w:hAnsi="Times New Roman" w:hint="default"/>
        <w:sz w:val="22"/>
      </w:rPr>
    </w:lvl>
    <w:lvl w:ilvl="3">
      <w:start w:val="1"/>
      <w:numFmt w:val="decimal"/>
      <w:suff w:val="space"/>
      <w:lvlText w:val="%2.%3.%4."/>
      <w:lvlJc w:val="left"/>
      <w:pPr>
        <w:ind w:left="0" w:firstLine="454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0" w:firstLine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7"/>
        </w:tabs>
        <w:ind w:left="22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272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17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9"/>
        </w:tabs>
        <w:ind w:left="3632" w:firstLine="0"/>
      </w:pPr>
      <w:rPr>
        <w:rFonts w:hint="default"/>
      </w:rPr>
    </w:lvl>
  </w:abstractNum>
  <w:abstractNum w:abstractNumId="2" w15:restartNumberingAfterBreak="0">
    <w:nsid w:val="40BB783C"/>
    <w:multiLevelType w:val="multilevel"/>
    <w:tmpl w:val="3DBA5D42"/>
    <w:styleLink w:val="Sr1MV"/>
    <w:lvl w:ilvl="0">
      <w:start w:val="1"/>
      <w:numFmt w:val="upperRoman"/>
      <w:pStyle w:val="AntrV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114" w:firstLine="454"/>
      </w:pPr>
      <w:rPr>
        <w:rFonts w:ascii="Times New Roman" w:hAnsi="Times New Roman" w:hint="default"/>
        <w:sz w:val="22"/>
      </w:rPr>
    </w:lvl>
    <w:lvl w:ilvl="2">
      <w:start w:val="1"/>
      <w:numFmt w:val="decimal"/>
      <w:suff w:val="space"/>
      <w:lvlText w:val="%2.%3."/>
      <w:lvlJc w:val="left"/>
      <w:pPr>
        <w:ind w:left="0" w:firstLine="454"/>
      </w:pPr>
      <w:rPr>
        <w:rFonts w:ascii="Times New Roman" w:hAnsi="Times New Roman" w:hint="default"/>
        <w:sz w:val="22"/>
      </w:rPr>
    </w:lvl>
    <w:lvl w:ilvl="3">
      <w:start w:val="1"/>
      <w:numFmt w:val="decimal"/>
      <w:suff w:val="space"/>
      <w:lvlText w:val="%2.%3.%4."/>
      <w:lvlJc w:val="left"/>
      <w:pPr>
        <w:ind w:left="0" w:firstLine="454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0" w:firstLine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7"/>
        </w:tabs>
        <w:ind w:left="22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21"/>
        </w:tabs>
        <w:ind w:left="272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5"/>
        </w:tabs>
        <w:ind w:left="317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9"/>
        </w:tabs>
        <w:ind w:left="3632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C"/>
    <w:rsid w:val="0000519D"/>
    <w:rsid w:val="00007686"/>
    <w:rsid w:val="000147D6"/>
    <w:rsid w:val="0006333F"/>
    <w:rsid w:val="00065CB8"/>
    <w:rsid w:val="00091D9E"/>
    <w:rsid w:val="000D3532"/>
    <w:rsid w:val="001305A9"/>
    <w:rsid w:val="0016272C"/>
    <w:rsid w:val="00164EDF"/>
    <w:rsid w:val="001A1EEF"/>
    <w:rsid w:val="001A7471"/>
    <w:rsid w:val="0022313C"/>
    <w:rsid w:val="00270C61"/>
    <w:rsid w:val="002E73DA"/>
    <w:rsid w:val="00311B94"/>
    <w:rsid w:val="00324F0C"/>
    <w:rsid w:val="00345FD9"/>
    <w:rsid w:val="0038342A"/>
    <w:rsid w:val="0038753D"/>
    <w:rsid w:val="0039476A"/>
    <w:rsid w:val="00394DB8"/>
    <w:rsid w:val="003A61FB"/>
    <w:rsid w:val="003B5C24"/>
    <w:rsid w:val="003F2924"/>
    <w:rsid w:val="004106B4"/>
    <w:rsid w:val="00424135"/>
    <w:rsid w:val="00437670"/>
    <w:rsid w:val="00461CD7"/>
    <w:rsid w:val="0046533D"/>
    <w:rsid w:val="004B0E11"/>
    <w:rsid w:val="004D16AD"/>
    <w:rsid w:val="004E3312"/>
    <w:rsid w:val="004F29E5"/>
    <w:rsid w:val="004F632C"/>
    <w:rsid w:val="00503BA2"/>
    <w:rsid w:val="00513EA3"/>
    <w:rsid w:val="0052187F"/>
    <w:rsid w:val="00550E8A"/>
    <w:rsid w:val="00584B40"/>
    <w:rsid w:val="00587080"/>
    <w:rsid w:val="005D2AA1"/>
    <w:rsid w:val="005D2EB2"/>
    <w:rsid w:val="005E3F62"/>
    <w:rsid w:val="005F4CB2"/>
    <w:rsid w:val="00634D27"/>
    <w:rsid w:val="006368EF"/>
    <w:rsid w:val="00647DD5"/>
    <w:rsid w:val="00670A46"/>
    <w:rsid w:val="006712A0"/>
    <w:rsid w:val="006A305A"/>
    <w:rsid w:val="006C269C"/>
    <w:rsid w:val="00700556"/>
    <w:rsid w:val="007100A3"/>
    <w:rsid w:val="00714208"/>
    <w:rsid w:val="007307FF"/>
    <w:rsid w:val="007379E6"/>
    <w:rsid w:val="00767DFF"/>
    <w:rsid w:val="007B583A"/>
    <w:rsid w:val="007F3ACE"/>
    <w:rsid w:val="00807E93"/>
    <w:rsid w:val="00812134"/>
    <w:rsid w:val="0085628D"/>
    <w:rsid w:val="008635AF"/>
    <w:rsid w:val="008A06E6"/>
    <w:rsid w:val="008C0EFB"/>
    <w:rsid w:val="008C45E8"/>
    <w:rsid w:val="008C49AC"/>
    <w:rsid w:val="008C7EEA"/>
    <w:rsid w:val="00913483"/>
    <w:rsid w:val="00953137"/>
    <w:rsid w:val="009950F8"/>
    <w:rsid w:val="009A5D1A"/>
    <w:rsid w:val="009C468B"/>
    <w:rsid w:val="009D1D08"/>
    <w:rsid w:val="00A16E0C"/>
    <w:rsid w:val="00A20123"/>
    <w:rsid w:val="00A222D8"/>
    <w:rsid w:val="00A334F1"/>
    <w:rsid w:val="00A516C5"/>
    <w:rsid w:val="00A54F47"/>
    <w:rsid w:val="00A5741F"/>
    <w:rsid w:val="00A749B4"/>
    <w:rsid w:val="00A90D0A"/>
    <w:rsid w:val="00A9146C"/>
    <w:rsid w:val="00AB26C7"/>
    <w:rsid w:val="00AC0DD8"/>
    <w:rsid w:val="00AC1065"/>
    <w:rsid w:val="00AC7C4E"/>
    <w:rsid w:val="00AE538C"/>
    <w:rsid w:val="00B2500B"/>
    <w:rsid w:val="00BA7F1A"/>
    <w:rsid w:val="00BD01CE"/>
    <w:rsid w:val="00C13395"/>
    <w:rsid w:val="00C60175"/>
    <w:rsid w:val="00CA3BFC"/>
    <w:rsid w:val="00CD2DC2"/>
    <w:rsid w:val="00DA767A"/>
    <w:rsid w:val="00DB46E6"/>
    <w:rsid w:val="00DB489C"/>
    <w:rsid w:val="00DD12A6"/>
    <w:rsid w:val="00E03CAB"/>
    <w:rsid w:val="00F032B4"/>
    <w:rsid w:val="00F67F42"/>
    <w:rsid w:val="00F70B46"/>
    <w:rsid w:val="00F82BFC"/>
    <w:rsid w:val="00F86D1B"/>
    <w:rsid w:val="00FA7913"/>
    <w:rsid w:val="00FC0B07"/>
    <w:rsid w:val="00FC143C"/>
    <w:rsid w:val="00FC76F9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87108-0A17-4007-98F0-B4FFE00E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4F6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4F632C"/>
    <w:pPr>
      <w:keepNext/>
      <w:tabs>
        <w:tab w:val="left" w:pos="1560"/>
      </w:tabs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F632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4F632C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rsid w:val="004F63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F632C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4F632C"/>
  </w:style>
  <w:style w:type="paragraph" w:customStyle="1" w:styleId="AntrV">
    <w:name w:val="Antr (V)"/>
    <w:basedOn w:val="prastasis"/>
    <w:rsid w:val="004F632C"/>
    <w:pPr>
      <w:numPr>
        <w:numId w:val="2"/>
      </w:numPr>
      <w:spacing w:after="240" w:line="276" w:lineRule="auto"/>
      <w:contextualSpacing/>
      <w:jc w:val="center"/>
    </w:pPr>
    <w:rPr>
      <w:rFonts w:eastAsia="SimSun"/>
      <w:b/>
      <w:szCs w:val="22"/>
      <w:lang w:eastAsia="zh-CN"/>
    </w:rPr>
  </w:style>
  <w:style w:type="numbering" w:customStyle="1" w:styleId="Sr1MV">
    <w:name w:val="Sąr1 (MV)"/>
    <w:basedOn w:val="Sraonra"/>
    <w:rsid w:val="004F632C"/>
    <w:pPr>
      <w:numPr>
        <w:numId w:val="1"/>
      </w:numPr>
    </w:pPr>
  </w:style>
  <w:style w:type="paragraph" w:customStyle="1" w:styleId="prV">
    <w:name w:val="Įpr (V)"/>
    <w:link w:val="prVDiagrama"/>
    <w:rsid w:val="004F632C"/>
    <w:pPr>
      <w:numPr>
        <w:ilvl w:val="1"/>
        <w:numId w:val="3"/>
      </w:numPr>
      <w:spacing w:after="480" w:line="360" w:lineRule="auto"/>
      <w:ind w:left="0"/>
      <w:contextualSpacing/>
      <w:jc w:val="both"/>
    </w:pPr>
    <w:rPr>
      <w:rFonts w:ascii="Times New Roman" w:eastAsia="SimSun" w:hAnsi="Times New Roman" w:cs="Times New Roman"/>
      <w:sz w:val="20"/>
      <w:szCs w:val="20"/>
      <w:lang w:eastAsia="lt-LT"/>
    </w:rPr>
  </w:style>
  <w:style w:type="character" w:customStyle="1" w:styleId="prVDiagrama">
    <w:name w:val="Įpr (V) Diagrama"/>
    <w:link w:val="prV"/>
    <w:locked/>
    <w:rsid w:val="004F632C"/>
    <w:rPr>
      <w:rFonts w:ascii="Times New Roman" w:eastAsia="SimSu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632C"/>
    <w:rPr>
      <w:rFonts w:ascii="Segoe UI" w:eastAsia="Times New Roman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5E3F6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E3F62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9950F8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47DD5"/>
    <w:rPr>
      <w:color w:val="808080"/>
      <w:shd w:val="clear" w:color="auto" w:fill="E6E6E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47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silute/Default.aspx?Id=3&amp;DocId=40274" TargetMode="External"/><Relationship Id="rId13" Type="http://schemas.openxmlformats.org/officeDocument/2006/relationships/hyperlink" Target="PAS01priedas02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PAS01priedas01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AS01Antikorupc.ver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PAS01priedas04.docx" TargetMode="External"/><Relationship Id="rId10" Type="http://schemas.openxmlformats.org/officeDocument/2006/relationships/hyperlink" Target="http://www.infolex.lt/silute/Default.aspx?Id=3&amp;DocId=402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folex.lt/silute/Default.aspx?Id=3&amp;DocId=40274" TargetMode="External"/><Relationship Id="rId14" Type="http://schemas.openxmlformats.org/officeDocument/2006/relationships/hyperlink" Target="PAS01priedas03.jp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3827-B994-489F-9A37-F7BFDBB2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3819</Words>
  <Characters>2177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Gydyt_IP</dc:creator>
  <cp:keywords/>
  <dc:description/>
  <cp:lastModifiedBy>Monika T</cp:lastModifiedBy>
  <cp:revision>73</cp:revision>
  <cp:lastPrinted>2017-10-09T10:43:00Z</cp:lastPrinted>
  <dcterms:created xsi:type="dcterms:W3CDTF">2017-10-09T06:39:00Z</dcterms:created>
  <dcterms:modified xsi:type="dcterms:W3CDTF">2017-10-23T05:30:00Z</dcterms:modified>
</cp:coreProperties>
</file>